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МИНИСТЕРСТВО СПОРТА РОССИЙСКОЙ ФЕДЕРАЦИИ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21 ноября 2017 г. N 1007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КОНЦЕПЦИИ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РАЗВИТИЯ СТУДЕНЧЕСКОГО СПОРТА В РОССИЙСКОЙ ФЕДЕРАЦИИ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ДО 2025 ГОДА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hyperlink r:id="rId7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пунктом 4 раздела I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утвержденного распоряжением Правительства Российской Федерации от 12 декабря 2015 г. N 2570-р, приказываю: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1. Утвердить прилагаемую </w:t>
      </w:r>
      <w:hyperlink w:anchor="Par26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концепцию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развития студенческого спорта в Российской Федерации на период до 2025 года (далее - Концепция).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2. Департаменту развития физической культуры и массового спорта (В.Н. Малиц) разработать план мероприятий по реализации </w:t>
      </w:r>
      <w:hyperlink w:anchor="Par26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Концепции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>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3. Контроль за исполнением настоящего приказа возложить на заместителя Министра спорта Российской Федерации М.В. Томилову.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Министр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П.А.КОЛОБКОВ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приказом Минспорта России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21 ноября 2017 г. N 1007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6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КОНЦЕПЦИЯ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РАЗВИТИЯ СТУДЕНЧЕСКОГО СПОРТА В РОССИЙСКОЙ ФЕДЕРАЦИИ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ПЕРИОД ДО 2025 ГОДА</w:t>
      </w:r>
    </w:p>
    <w:p w:rsid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Концепция развития студенческого спорта в Российской Федерации на период до 2025 года (далее - Концепция) разработана в соответствии с </w:t>
      </w:r>
      <w:hyperlink r:id="rId8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планом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 ноября 2014 г. N 2403-р, утвержденным распоряжением Правительства Российской Федерации от 12 декабря 2015 г. N 2570-р.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Целью Концепции является создание условий, обеспечивающих возможность для студентов профессиональных образовательных организаций и образовательных организаций высшего образования вести здоровый образ жизни, систематически заниматься физической культурой и спортом, получить доступ к развитой спортивной инфраструктуре, а также повысить конкурентоспособность российского спорта.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Задачи Концепции: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модернизация системы физического воспитания и развитие спорта в профессиональных образовательных организациях и образовательных организациях высшего образования;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обеспечение профессиональных образовательных организаций и образовательных организаций высшего образования физкультурной и спортивной инфраструктурой;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обеспечение повышения квалификации преподавателей физической культуры с учетом введения федеральных государственных образовательных стандартов нового поколения;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расширение сети студенческих спортивных клубов;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количества студенческих спортивных лиг;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повышение эффективности системы физического воспитания студентов и организации спортивно-массовой работы в профессиональных образовательных организациях и образовательных организациях высшего образования.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Концепция определяет систему приоритетных направлений, обеспечивающих развитие физкультурной, спортивной и оздоровительной работы в профессиональных образовательных организациях и образовательных организациях высшего образования, а также студенческого спорта в Российской Федерации в целом.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 настоящее время в Российской Федерации отмечается высокий уровень заинтересованности вопросами формирования здорового образа жизни в молодежной среде и развития студенческого спорта со стороны общественных институтов, физкультурного и спортивного профессионального сообщества, студенчества. Российская Федерация все более активно укрепляет свои позиции в мировом студенческом спортивном движении, что вносит существенный вклад в ее позиционирование в качестве ведущей мировой спортивной державы, а проведенные и запланированные на территории Российской Федерации крупнейшие международные спортивные мероприятия: XXVII Всемирная летняя универсиада 2013 года в г. Казани, XXII Олимпийские зимние игры и XI Паралимпийские зимние игры 2014 года в г. Сочи, чемпионат мира по футболу FIFA 2018 в России, XXIX Всемирная зимняя универсиада 2019 года в г. Красноярске - служат эффективным наследием и сильнейшим стимулом в развитии системы студенческого спорта и волонтерского движения.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Развитие студенческого спорта как части массового спорта зависит от системности и эффективности социального партнерства всех заинтересованных структур: федеральных органов исполнительной власти в сфере физической культуры и спорта, образования, молодежной политики и других заинтересованных федеральных органов исполнительной власти, имеющих в своем ведении профессиональные образовательные организации и образовательные организации высшего образования, органов исполнительной власти субъектов Российской Федерации, органов местного самоуправления, подведомственных этим органам организаций, а также общественных физкультурно-спортивных организаций: Общероссийской общественной организации "Российский студенческий спортивный союз", Общероссийской молодежной общественной организации "Ассоциация </w:t>
      </w: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студенческих спортивных клубов России", студенческих спортивных лиг и спортивных федераций.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 свою очередь, в основе стабильно высоких спортивных результатов на международной арене традиционно лежит выстроенная федеральным органом исполнительной власти в сфере физической культуры и спорта и федеральным органом исполнительной власти в сфере образования совместно с общероссийскими спортивными федерациями и Общероссийской общественной организацией "Российский студенческий спортивный союз" система студенческого спорта как часть спорта высших достижений, обеспечивающая спортсменам высокого класса в процессе их подготовки эффективное сочетание образовательной деятельности и тренировочного процесса.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II. Предпосылки разработки Концепции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В последние годы в Российской Федерации были предприняты меры, направленные на формирование системы студенческого спорта, физкультурной, спортивной и оздоровительной работы в системе профессионального и высшего образования. Правовые основы развития студенческого спорта в Российской Федерации регулируются Федеральным </w:t>
      </w:r>
      <w:hyperlink r:id="rId9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от 04.12.2007 N 329-ФЗ "О физической культуре и спорте в Российской Федерации" и Федеральным </w:t>
      </w:r>
      <w:hyperlink r:id="rId10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законом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от 29.12.2012 N 273-ФЗ "Об образовании в Российской Федерации".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Нормы, регулирующие студенческий спорт, также закреплены в региональном законодательстве.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Президентом Российской Федерации был дан ряд поручений, направленных на подготовку и проведение на территории Российской Федерации крупнейших международных студенческих спортивных соревнований.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Распоряжением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Правительства Российской Федерации от 29.11.2014 N 2403-р утверждены </w:t>
      </w:r>
      <w:hyperlink r:id="rId12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Основы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государственной молодежной политики Российской Федерации на период до 2025 года.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Также меры, направленные на совершенствование системы физического воспитания молодежи и развитие студенческого спорта, предусмотрены в </w:t>
      </w:r>
      <w:hyperlink r:id="rId13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Стратегии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N 1101-р, и государственной </w:t>
      </w:r>
      <w:hyperlink r:id="rId14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программе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"Развитие физической культуры и спорта", утвержденной постановлением Правительства Российской Федерации от 15.04.2014 N 302.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Федеральными органами исполнительной власти обеспечено финансирование студенческого спорта, созданы различные межведомственные консультативные и совещательные структуры по вопросам физического воспитания в системе образования, сформирована базовая нормативная и методическая основа студенческого спорта, регулярно проводятся студенческие физкультурные и спортивные мероприятия различного уровня, межведомственные смотры-конкурсы, реализуются проекты по созданию спортивной инфраструктуры.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При содействии федеральных органов исполнительной власти с 2007 года развиваются студенческие спортивные лиги, с 2013 года АССК России.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Настоящая Концепция разработана в целях повышения эффективности совместной деятельности, а также комплексного определения направления развития студенческого спорта в Российской Федерации.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III. Современная система студенческого спорта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 Российской Федерации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 настоящее время в структуре образовательной организации предусмотрена возможность создания различных структурных подразделений, направленных на развитие студенческого спорта: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подразделений, отвечающих за реализацию федеральных государственных образовательных стандартов по дисциплинам (модулям) по физической культуре и спорту (институт, факультет, кафедра физического воспитания и т.д.);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спортивных клубов;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студенческих спортивных клубов;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органов студенческого самоуправления физкультурной, спортивной, оздоровительной, туристической, волонтерской направленности;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центров тестирования по выполнению нормативов испытаний (тестов) Всероссийского физкультурно-спортивного комплекса "Готов к труду и обороне" (ГТО).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Согласно данным федерального статистического наблюдения по </w:t>
      </w:r>
      <w:hyperlink r:id="rId15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форме N ВПО-1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и по </w:t>
      </w:r>
      <w:hyperlink r:id="rId16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форме N СПО-1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, а также федерального статистического наблюдения по </w:t>
      </w:r>
      <w:hyperlink r:id="rId17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форме N 1-ФК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"Сведения о физической культуре и спорте" на 31.12.2016 в Российской Федерации имеется: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- 2,7 тыс. профессиональных образовательных организаций и 818 образовательных организаций высшего образования различной ведомственной принадлежности;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- 2869,5 тыс. студентов в профессиональных образовательных организациях и 2379,6 тысяч студентов очной формы обучения в образовательных организациях высшего образования;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- 1459,0 тыс. студентов в профессиональных образовательных организациях и 1826,0 тыс. студентов в образовательных организациях высшего образования, вовлеченных в занятия физической культурой и спортом;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- 11,9 тыс. штатных работников в профессиональных образовательных организациях и 17,8 тыс. штатных работников в образовательных организациях высшего образования, осуществляющих работу по физической культуре и спорту;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- 229 спортивных клубов в профессиональных образовательных организациях и 332 спортивных клуба в образовательных организациях высшего образования.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 настоящее время студенческий спорт развивается в двух базовых направлениях: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как часть массового спорта, включающая систему всероссийских, окружных, региональных, городских и локальных (на уровне образовательных организаций) массовых физкультурных и спортивных мероприятий, а также систематическую физкультурную, спортивную и оздоровительную работу со студентами системы образования;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- как часть спорта высших достижений, включающая отбор и подготовку спортивного резерва из числа студентов для участия на всемирных зимних и летних универсиадах, а также других спортивных мероприятиях Международной федерации студенческого спорта (FISU).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Координацию системы студенческого спорта в рамках федерального законодательства осуществляют в системе государственного управления федеральные органы исполнительной власти в области физической культуры и спорта и в сфере образования, в системе негосударственного регулирования - РССС.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Постепенно все большую роль в развитии студенческого спорта занимают общероссийские спортивные федерации и студенческие спортивные лиги, АССК России.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Так, общероссийскими спортивными федерациями совместно с РССС учреждены 15 студенческих спортивных лиг.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Существующая система проведения всероссийских студенческих физкультурных и спортивных мероприятий предусматривает проведение: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многоэтапных мероприятий, таких как всероссийские летняя и зимняя универсиады, всероссийский фестиваль студенческого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ежегодных всероссийских соревнований по видам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- соревнований студенческих спортивных лиг в течение учебного года.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Так, система студенческих соревнований в 2016 году включала 53 международных и всероссийских мероприятия в рамках Единого календарного плана межрегиональных, всероссийских и международных физкультурных мероприятий и спортивных мероприятий, 60 чемпионатов РССС, 13 регулярных чемпионатов студенческих спортивных лиг, чемпионат АССК России по 4 видам спорта.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По итогам проведенного в 2016 году мониторинга секционной деятельности спортивных клубов образовательных организаций - наиболее востребованными видами спорта являются: волейбол, баскетбол, футбол, мини-футбол, настольный теннис, легкая атлетика, лыжные гонки, шахматы, самбо, фитнес-аэробика.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В целом существующие субъекты системы студенческого спорта в Российской Федерации реализуют различные полномочия, определенные федеральным и региональным законодательством, локальными нормативными актами образовательных организаций и их учредителей, </w:t>
      </w:r>
      <w:hyperlink r:id="rId18" w:history="1">
        <w:r w:rsidRPr="00C111CE">
          <w:rPr>
            <w:rFonts w:ascii="Times New Roman" w:hAnsi="Times New Roman" w:cs="Times New Roman"/>
            <w:bCs/>
            <w:color w:val="0000FF"/>
            <w:sz w:val="24"/>
            <w:szCs w:val="24"/>
          </w:rPr>
          <w:t>методическими рекомендациями</w:t>
        </w:r>
      </w:hyperlink>
      <w:r w:rsidRPr="00C111CE">
        <w:rPr>
          <w:rFonts w:ascii="Times New Roman" w:hAnsi="Times New Roman" w:cs="Times New Roman"/>
          <w:bCs/>
          <w:sz w:val="24"/>
          <w:szCs w:val="24"/>
        </w:rPr>
        <w:t xml:space="preserve"> по развитию студенческого спорта и уставными документами общественных организаций.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Финансирование системы студенческого спорта формируется из: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средств федеральных органов исполнительной власти, органов исполнительной власти субъектов Российской Федерации, органов местного самоуправления на организацию и проведение физкультурных и спортивных мероприятий со студентами в рамках календарных планов;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средств бюджетов различных уровней в рамках государственных и муниципальных заданий образовательным организациям на реализацию учебных дисциплин, в том числе по дисциплинам (модулям) по физической культуре и спорту;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средств федерального бюджета федерального органа исполнительной власти, осуществляющего управление в сфере образования, выделяемых подведомственным образовательным организациям высшего образования на реализацию направления "студенческий спорт и здоровый образ жизни" в рамках программ развития деятельности студенческих объединений;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средств учредителей профессиональных образовательных организаций и образовательных организаций высшего образования на физкультурную, спортивную и оздоровительную работу со студентами в рамках выполнения государственного задания;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средств профессиональных образовательных организаций и образовательных организаций высшего образования от дополнительной приносящей доход деятельности (внебюджетные источники);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средств негосударственных субъектов системы студенческого спорта: РССС, студенческих спортивных лиг, общероссийских спортивных федераций, АССК России;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средств, полученных субъектами системы студенческого спорта за счет грантов государственных и негосударственных организаций.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IV. Основные направления реализации Концепции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Реализация Концепции предусматривается по следующим основным приоритетным направлениям: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повышение качества государственного и негосударственного управления системы студенческого спорта посредством использования потенциала социально ориентированных некоммерческих организаций сферы физической культуры и спорта различного типа. Повышение качества государственного и негосударственного управления системы студенческого спорта также направлено на повышение эффективности межведомственного взаимодействия органов государственной власти, органов местного самоуправления и подведомственной им сети организаций, в том числе их взаимодействия с негосударственными субъектами системы студенческого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нормативно-правового регулирования системы студенческого спорта посредством разработки новых и внесения изменений в действующие нормативные правовые акты, регулирующие развитие физической культуры и спорта в профессиональных образовательных организациях и образовательных организациях высшего образования;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научно-методического обеспечения субъектов системы студенческого спорта посредством накопления научно-методического опыта в сфере студенческого спорта, формирование профильных научно-методических экспертных сообществ и внедрение инновационных разработок в практическую деятельность профессиональных образовательных организаций, образовательных организаций высшего образования и негосударственных субъектов студенческого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механизмов финансирования системы студенческого спорта посредством повышения эффективности использования существующих бюджетных источников финансирования студенческого спорта на федеральном, региональном и муниципальном уровнях, а также развития сотрудничества профессиональных образовательных организаций и образовательных организаций высшего образования с негосударственными субъектами студенческого спорта и организациями коммерческого </w:t>
      </w: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сектора, направленного на развитие частно-государственного партнерства и увеличение объема финансирования системы студенческого спорта за счет внебюджетных источников;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развитие кадрового потенциала субъектов системы студенческого спорта посредством разработки и внедрения программ переподготовки и повышения квалификации работников сферы студенческого спорта в органах исполнительной власти субъектов Российской Федерации, органах местного самоуправления, негосударственных субъектах студенческого спорта, профессиональных образовательных организациях и образовательных организациях высшего образования, а также повышение качества профориентационной работы образовательных организаций, осуществляющих подготовку специалистов по различным направлениям сферы физической культуры и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обеспечение системы студенческого спорта физкультурной и спортивной инфраструктурой посредством развития и эффективного использования существующей материально-технической базы субъектов Российской Федерации, муниципальных образований, профессиональных образовательных организаций и образовательных организаций высшего образования;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информационного обеспечения студенческого спорта посредством создания специализированных радио- и телевизионных программ о студенческом спорте, развития форм сотрудничества субъектов студенческого спорта со средствами массовой информации, в том числе студенческими СМИ, а также создания и продвижения в системе студенческого спорта специализированных интерактивных продуктов, актуализированных для их восприятия как в профессиональном сообществе, так и в молодежной среде;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усиление роли физической культуры в системе студенческого спорта посредством совершенствования федеральных государственных образовательных стандартов по дисциплинам (модулям) по физической культуре и спорту, обеспечивающих полноценное закрепление теоретических и практических компетенций в физической культуре у студентов, а также посредством повышения качества преподавания дисциплин (модулей) по физической культуре и спорту;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технологий инклюзивного образования студентов посредством адаптации федеральных государственных образовательных стандартов по дисциплинам (модулям) по физической культуре и спорту и системы студенческих соревнований под потребности студентов, относящихся к различным нозологическим группам, а также внедрения инновационных методических разработок в обеспечение физкультурной деятельности категории студентов с ограниченными возможностями здоровья;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спортивно-массовой работы и системы спортивных соревнований, в том числе по месту жительства студентов, посредством повышения качества проводимой спортивно-массовой работы в профессиональных образовательных организациях и образовательных организациях высшего образования, формирования концепций и программ развития студенческого спорта в субъектах Российской Федерации, а также стандартизации и систематизации совместной деятельности студенческих спортивных лиг по видам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укрепление роли системы студенческого спорта в системе подготовки спортивного резерва посредством развития механизмов сотрудничества субъектов студенческого спорта со спортивными федерациями, органами исполнительной власти субъектов Российской Федерации в сфере физической культуры и спорта, а также повышения роли Всероссийских зимних и летних универсиад;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повышение значимости Всероссийского физкультурно-спортивного комплекса "Готов к труду и обороне" (ГТО) (далее - Комплекс ГТО) в физическом воспитании и развитии студенческого спорта посредством развития форм вовлечения студентов в выполнение нормативов, а также использования мероприятий Комплекса ГТО в совершенствовании селекционной работы при формировании студенческих сборных команд по различным видам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санаторной и оздоровительной работы со студентами посредством развития и эффективного использования существующей материально-технической санаторной и оздоровительной базы, находящейся в ведении профессиональных образовательных организаций и образовательных организаций высшего образования, субъектов Российской Федерации, муниципальных образований, а также разработка межведомственных рекомендаций по оздоровительной деятельности студентов в профессиональных образовательных организациях и образовательных организациях высшего образования;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усиление роли духовно-нравственного и патриотического воспитания в системе студенческого спорта посредством проведения просветительской работы со студентами об истории студенческого спорта, известных личностях, внесших значительный вклад в его развитие, роли студенческого спорта в международной деятельности Российской Федерации, направленной на повышение конкурентоспособности российского спорта на международной арене, а также проведения соревнований по национальным видам спорта, проектов, направленных на преемственность традиций студенческого спорта, профилактику всех форм дискриминации и расизма;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механизмов социализации студентов в обществе посредством развития деятельности органов студенческого самоуправления спортивной направленности, спортивного волонтерского движения, студенческого туризма, создания студенческих объединений болельщиков, развития партнерства спортивных клубов образовательных организаций с потенциальными работодателями в сфере физической культуры и спорта для трудоустройства выпускников.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V. Этапы реализации Концепции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Реализация Концепции по приоритетным направлениям осуществляется в два этапа: I этап - 2017 - 2020 годы, II этап - 2021 - 2025 годы.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На I этапе (2017 - 2020 годы) планируется: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разработка и реализация совместно с федеральными органами исполнительной власти, имеющими в своем ведении профессиональные образовательные организации и образовательные организации высшего образования, субъектами Российской Федерации и заинтересованными общественными студенческими спортивными организациями плана мероприятий по реализации I этапа Концепции;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совершенствование законодательства в части студенческого спорта;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разработка рекомендованных программ повышения квалификации работников системы студенческого спорта, обеспечение повышения квалификации;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формирование предложений в план мероприятий по реализации II этапа Концепции.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На II этапе реализации Концепции (2021 - 2025 годы) планируется: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продолжение выполнения плана мероприятий по реализации II этапа Концепции с учетом инновационных подходов развития студенческого спорта.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Финансирование планов мероприятий по реализации Концепции будет осуществляться из различных источников, в том числе за счет средств бюджетов всех уровней и внебюджетных источников образовательных организаций профессионального и высшего образования, а также иных внебюджетных источников.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Начиная с I этапа реализации Концепции федеральным органом исполнительной власти в сфере физической культуры и спорта совместно с федеральным органом исполнительной власти в сфере образования, органами исполнительной власти субъектов Российской Федерации и заинтересованными организациями будет проводиться постоянный мониторинг реализации Концепции и оценка ее эффективности, степени достижения ожидаемых результатов.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VI. Оценка эффективности реализации Концепции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Эффективность реализации Концепции на I этапе (2017 - 2020 годы) будет оцениваться по следующим показателям: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учащихся и студентов, систематически занимающихся физической культурой и спортом, в общей численности учащихся и студентов до 80% к 2020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студентов Российской Федерации, выполнивших нормативы испытаний (тестов) Всероссийского физкультурно-спортивного комплекса "Готов к труду и обороне" (ГТО), в общей численности студентов очной формы обучения, принявших участие в выполнении нормативов испытаний (тестов) Всероссийского физкультурно-спортивного комплекса "Готов к труду и обороне" (ГТО), до 70% к 2020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профессиональных образовательных организаций и образовательных организаций высшего образования, имеющих студенческие спортивные клубы, в общем количестве профессиональных образовательных организаций и образовательных организаций высшего образования до 60% к 2020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количества профессиональных образовательных организаций и образовательных организаций высшего образования, принимающих участие в открытом публичном Всероссийском смотре-конкурсе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студентов, до 30% к 2020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успешное выступление студенческой сборной команды России на Всемирных летних и зимних универсиадах;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успешное проведение спортивного блока мероприятий Всемирной зимней универсиады 2019 года в г. Красноярске;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работников системы студенческого спорта, прошедших повышение квалификации по специализированным программам в сфере студенческого спорта, в общей численности работников системы студенческого спорта до 80% к 2020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субъектов Российской Федерации, принимающих участие в финальных соревнованиях Всероссийской зимней и летней универсиад и Всероссийского фестиваля студенческого спорта, до 60% к 2020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увеличение числа студенческих спортивных лиг по видам спорта до 20 к 2020 году.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Эффективность реализации Концепции на II этапе (2021 - 2025 годы) будет оцениваться по следующим показателям: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учащихся и студентов, систематически занимающихся физической культурой и спортом, в общей численности учащихся и студентов до 90% к 2025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студентов Российской Федерации, выполнивших нормативы испытаний (тестов) Всероссийского физкультурно-спортивного комплекса "Готов к труду и обороне" (ГТО), в общей численности студентов очной формы обучения, принявших участие в выполнении нормативов испытаний (тестов) Всероссийского физкультурно-спортивного комплекса "Готов к труду и обороне" (ГТО), до 80% к 2025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профессиональных образовательных организаций и образовательных организаций высшего образования, имеющих студенческие спортивные клубы, в общем количестве профессиональных образовательных организаций и образовательных организаций высшего образования до 100% к 2025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количества профессиональных образовательных организаций и образовательных организаций высшего образования, принимающих участие в открытом публичном Всероссийском смотре-конкурсе профессиональных образовательных организаций и образовательных организаций высшего образования на лучшую организацию физкультурно-спортивной работы среди студентов, до 50% к 2025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успешное выступление студенческой сборной команды России на Всемирных летних и зимних универсиадах;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работников системы студенческого спорта, прошедших повышение квалификации по специализированным программам в сфере студенческого спорта, в общей численности работников системы студенческого спорта до 100% к 2025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субъектов Российской Федерации, принимающих участие в финальных соревнованиях Всероссийской зимней и летней универсиад и Всероссийского фестиваля студенческого спорта, до 80% к 2025 году;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числа студенческих спортивных лиг по видам спорта до 30 к 2025 году.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 том числе для оценки эффективности реализации Концепции на I и II этапах предусматривается разработка следующих оценочных показателей: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студентов с ограниченными возможностями здоровья очной формы обучения, систематически занимающихся физической культурой и спортом, в общей численности студентов соответствующей категории;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студентов Российской Федерации, ежегодно привлеченных к санаторно-оздоровительному отдыху, в общей численности студентов очной формы обучения;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студентов Российской Федерации, ежегодно привлеченных к туристическим походам, в общей численности студентов очной формы обучения;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lastRenderedPageBreak/>
        <w:t>увеличение доли студентов Российской Федерации, вовлеченных в систематическую волонтерскую деятельность физкультурной, спортивной и оздоровительной направленности, в общей численности студентов очной формы обучения;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увеличение доли профессиональных образовательных организаций и образовательных организаций высшего образования, обеспеченных собственной (коллективной) материально-технической физкультурной, спортивной и оздоровительной инфраструктурой, в общем количестве аккредитованных государственных профессиональных образовательных организаций и образовательных организаций высшего образования.</w:t>
      </w:r>
    </w:p>
    <w:p w:rsidR="00C111CE" w:rsidRPr="00C111CE" w:rsidRDefault="00C111CE" w:rsidP="00C111C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11CE">
        <w:rPr>
          <w:rFonts w:ascii="Times New Roman" w:hAnsi="Times New Roman" w:cs="Times New Roman"/>
          <w:bCs/>
          <w:sz w:val="24"/>
          <w:szCs w:val="24"/>
        </w:rPr>
        <w:t>В результате реализации Концепции будет сформирована эффективная социально-экономическая модель системы студенческого спорта, позволяющая повысить конкурентоспособность российского спорта на международной арене.</w:t>
      </w: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1CE" w:rsidRPr="00C111CE" w:rsidRDefault="00C111CE" w:rsidP="00C111C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bCs/>
          <w:sz w:val="2"/>
          <w:szCs w:val="2"/>
        </w:rPr>
      </w:pPr>
    </w:p>
    <w:p w:rsidR="00CF7ABE" w:rsidRPr="00C111CE" w:rsidRDefault="00CF7ABE" w:rsidP="00C111CE"/>
    <w:sectPr w:rsidR="00CF7ABE" w:rsidRPr="00C111CE" w:rsidSect="006B2601">
      <w:footerReference w:type="default" r:id="rId19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13E" w:rsidRDefault="000E113E" w:rsidP="00192E6B">
      <w:pPr>
        <w:spacing w:after="0" w:line="240" w:lineRule="auto"/>
      </w:pPr>
      <w:r>
        <w:separator/>
      </w:r>
    </w:p>
  </w:endnote>
  <w:endnote w:type="continuationSeparator" w:id="0">
    <w:p w:rsidR="000E113E" w:rsidRDefault="000E113E" w:rsidP="00192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352351"/>
      <w:docPartObj>
        <w:docPartGallery w:val="Page Numbers (Bottom of Page)"/>
        <w:docPartUnique/>
      </w:docPartObj>
    </w:sdtPr>
    <w:sdtContent>
      <w:p w:rsidR="00192E6B" w:rsidRDefault="00192E6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1CE">
          <w:rPr>
            <w:noProof/>
          </w:rPr>
          <w:t>4</w:t>
        </w:r>
        <w:r>
          <w:fldChar w:fldCharType="end"/>
        </w:r>
      </w:p>
    </w:sdtContent>
  </w:sdt>
  <w:p w:rsidR="00192E6B" w:rsidRDefault="00192E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13E" w:rsidRDefault="000E113E" w:rsidP="00192E6B">
      <w:pPr>
        <w:spacing w:after="0" w:line="240" w:lineRule="auto"/>
      </w:pPr>
      <w:r>
        <w:separator/>
      </w:r>
    </w:p>
  </w:footnote>
  <w:footnote w:type="continuationSeparator" w:id="0">
    <w:p w:rsidR="000E113E" w:rsidRDefault="000E113E" w:rsidP="00192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40"/>
    <w:rsid w:val="000E113E"/>
    <w:rsid w:val="00192E6B"/>
    <w:rsid w:val="00A12940"/>
    <w:rsid w:val="00C111CE"/>
    <w:rsid w:val="00CF7ABE"/>
    <w:rsid w:val="00E2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9F1DB-2AEA-4B83-9BA7-29705CE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2E6B"/>
  </w:style>
  <w:style w:type="paragraph" w:styleId="a5">
    <w:name w:val="footer"/>
    <w:basedOn w:val="a"/>
    <w:link w:val="a6"/>
    <w:uiPriority w:val="99"/>
    <w:unhideWhenUsed/>
    <w:rsid w:val="00192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2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AB88208F07DF30019FEA0FD3052EEB332760624DE8CCF34E90A209E3FE60BA26424EC8147A18829AC3290C0B026CB2235CC5D75474B09D76V7M" TargetMode="External"/><Relationship Id="rId13" Type="http://schemas.openxmlformats.org/officeDocument/2006/relationships/hyperlink" Target="consultantplus://offline/ref=18AB88208F07DF30019FEA0FD3052EEB382564644EEA91F946C9AE0BE4F13FAD210B42C9147B1980939C2C191A5A61B73842C7CB4876B279VFM" TargetMode="External"/><Relationship Id="rId18" Type="http://schemas.openxmlformats.org/officeDocument/2006/relationships/hyperlink" Target="consultantplus://offline/ref=18AB88208F07DF30019FEA0FD3052EEB332065674BE5CCF34E90A209E3FE60BA26424EC8147A1A839BC3290C0B026CB2235CC5D75474B09D76V7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8AB88208F07DF30019FEA0FD3052EEB332760624DE8CCF34E90A209E3FE60BA26424EC8147A18829AC3290C0B026CB2235CC5D75474B09D76V7M" TargetMode="External"/><Relationship Id="rId12" Type="http://schemas.openxmlformats.org/officeDocument/2006/relationships/hyperlink" Target="consultantplus://offline/ref=18AB88208F07DF30019FEA0FD3052EEB3022606C4DE4CCF34E90A209E3FE60BA26424EC8147A1A8B91C3290C0B026CB2235CC5D75474B09D76V7M" TargetMode="External"/><Relationship Id="rId17" Type="http://schemas.openxmlformats.org/officeDocument/2006/relationships/hyperlink" Target="consultantplus://offline/ref=18AB88208F07DF30019FEA0FD3052EEB302263644EE7CCF34E90A209E3FE60BA26424EC8147A1A829BC3290C0B026CB2235CC5D75474B09D76V7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AB88208F07DF30019FEA0FD3052EEB322663644FE6CCF34E90A209E3FE60BA26424EC8147A1A829DC3290C0B026CB2235CC5D75474B09D76V7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AB88208F07DF30019FEA0FD3052EEB3022606C4DE4CCF34E90A209E3FE60BA344216C4147F04839AD67F5D4D75V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AB88208F07DF30019FEA0FD3052EEB322663654AE7CCF34E90A209E3FE60BA26424EC814791C829FC3290C0B026CB2235CC5D75474B09D76V7M" TargetMode="External"/><Relationship Id="rId10" Type="http://schemas.openxmlformats.org/officeDocument/2006/relationships/hyperlink" Target="consultantplus://offline/ref=18AB88208F07DF30019FEA0FD3052EEB322163644BE9CCF34E90A209E3FE60BA26424EC8147B1B819FC3290C0B026CB2235CC5D75474B09D76V7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AB88208F07DF30019FEA0FD3052EEB3226616347E7CCF34E90A209E3FE60BA26424EC8147A19849BC3290C0B026CB2235CC5D75474B09D76V7M" TargetMode="External"/><Relationship Id="rId14" Type="http://schemas.openxmlformats.org/officeDocument/2006/relationships/hyperlink" Target="consultantplus://offline/ref=18AB88208F07DF30019FEA0FD3052EEB322668614FE5CCF34E90A209E3FE60BA26424ECC177211D7C98C28504F527FB2245CC7D54877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91F7A-D142-4E67-A04D-E12C5BFE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4534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 Станислав Юрьевич</dc:creator>
  <cp:keywords/>
  <dc:description/>
  <cp:lastModifiedBy>Колмаков Станислав Юрьевич</cp:lastModifiedBy>
  <cp:revision>2</cp:revision>
  <dcterms:created xsi:type="dcterms:W3CDTF">2020-02-05T12:22:00Z</dcterms:created>
  <dcterms:modified xsi:type="dcterms:W3CDTF">2020-02-05T12:22:00Z</dcterms:modified>
</cp:coreProperties>
</file>