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ФЕДЕРАЦИИ ФЕДЕРАЛЬНОЕ ГОСУДАРСТВЕННОЕ БЮДЖЕТНОЕ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ОБРАЗОВАТЕЛЬНОЕ УЧРЕЖДЕНИЕ ВЫСШЕГО ОБРАЗОВАНИЯ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«МОСКОВСКИЙ ГОСУДАРСТВЕННЫЙ ЮРИДИЧЕСКИЙ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УНИВЕРСИТЕТ ИМЕНИ О.Е. КУТАФИНА (МГЮА)»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Оренбургский институт (филиал)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Default"/>
        <w:tabs>
          <w:tab w:val="clear" w:pos="408"/>
          <w:tab w:val="left" w:pos="567" w:leader="none"/>
          <w:tab w:val="left" w:pos="993" w:leader="none"/>
        </w:tabs>
        <w:jc w:val="center"/>
        <w:rPr>
          <w:rFonts w:eastAsia="Times New Roman"/>
          <w:sz w:val="28"/>
          <w:szCs w:val="28"/>
          <w:lang w:eastAsia="ru-RU"/>
        </w:rPr>
      </w:pPr>
      <w:r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УЧЕБ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НОЙ ПРАКТИКИ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СУДЕ ОБЩЕЙ ЮРИСДИКЦИИ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caps/>
          <w:sz w:val="32"/>
          <w:szCs w:val="32"/>
        </w:rPr>
        <w:t>УЧЕБнАЯ</w:t>
      </w:r>
      <w:r>
        <w:rPr>
          <w:rFonts w:cs="Times New Roman" w:ascii="Times New Roman" w:hAnsi="Times New Roman"/>
          <w:b/>
          <w:sz w:val="32"/>
          <w:szCs w:val="32"/>
        </w:rPr>
        <w:t xml:space="preserve"> ПРАКТИКА: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ОЗНАКОМ</w:t>
      </w:r>
      <w:r>
        <w:rPr>
          <w:rFonts w:cs="Times New Roman" w:ascii="Times New Roman" w:hAnsi="Times New Roman"/>
          <w:b/>
          <w:sz w:val="32"/>
          <w:szCs w:val="32"/>
        </w:rPr>
        <w:t>ИТЕЛЬНАЯ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widowControl w:val="false"/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Б2.О.02(У)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год набора 2023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Style w:val="50"/>
        <w:tblW w:w="957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0"/>
        <w:gridCol w:w="5820"/>
      </w:tblGrid>
      <w:tr>
        <w:trPr>
          <w:trHeight w:val="1180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>
        <w:trPr>
          <w:trHeight w:val="910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Уровень высшего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бакалавриат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1402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Направленность (профиль) ОПОП ВО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специализация ОПОП ВО: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862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Форма (формы) </w:t>
              <w:br/>
              <w:t>обучения: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eastAsia="zh-CN"/>
              </w:rPr>
              <w:t xml:space="preserve">очная, очно-заочная, заочная </w:t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52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Оренбург - 2023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утверждена на заседании кафедры гражданского права и процесса, протокол № 10 от «26» апреля 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Автор: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Бердегулова Л.А. – кандидат </w:t>
      </w:r>
      <w:r>
        <w:rPr>
          <w:rFonts w:cs="Times New Roman" w:ascii="Times New Roman" w:hAnsi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Университета имени О.Е. Кутафина (МГЮА).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Рецензенты: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Ефимцева Т.В. – доктор юридических наук, доцент, заведующий кафедрой предпринимательского и природоресурсного права Оренбургского института (филиала) Университета имени О.Е. Кутафина;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Турмухамбетова В.Т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судья Дзержинского районного суда г. Оренбурга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Бердегулова Л.А.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учебн</w:t>
      </w:r>
      <w:r>
        <w:rPr>
          <w:rFonts w:cs="Times New Roman" w:ascii="Times New Roman" w:hAnsi="Times New Roman"/>
          <w:sz w:val="28"/>
          <w:szCs w:val="28"/>
        </w:rPr>
        <w:t>ой практики в суде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общей юрисдикции «Учебная практика: </w:t>
      </w:r>
      <w:r>
        <w:rPr>
          <w:rFonts w:cs="Times New Roman" w:ascii="Times New Roman" w:hAnsi="Times New Roman"/>
          <w:color w:val="000000"/>
          <w:sz w:val="28"/>
          <w:szCs w:val="28"/>
        </w:rPr>
        <w:t>ознаком</w:t>
      </w:r>
      <w:r>
        <w:rPr>
          <w:rFonts w:cs="Times New Roman" w:ascii="Times New Roman" w:hAnsi="Times New Roman"/>
          <w:color w:val="000000"/>
          <w:sz w:val="28"/>
          <w:szCs w:val="28"/>
        </w:rPr>
        <w:t>ительная практика» / Бердегулова Л.А. – Оренбург: Оренбургский институт (филиал) Университета имени О.Е. Кутафина (МГЮА), 2023.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составлена в соответствии с требованиями ФГОС ВО.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© Оренбургский институт (филиал)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Университета имени О.Е. Кутафина (МГЮА), 2023.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учеб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ной практики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Целями </w:t>
      </w:r>
      <w:r>
        <w:rPr>
          <w:rFonts w:eastAsia="Calibri" w:cs="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b/>
          <w:sz w:val="26"/>
          <w:szCs w:val="26"/>
        </w:rPr>
        <w:t xml:space="preserve">ной практики: </w:t>
      </w:r>
      <w:r>
        <w:rPr>
          <w:rFonts w:ascii="Times New Roman" w:hAnsi="Times New Roman"/>
          <w:b/>
          <w:sz w:val="26"/>
          <w:szCs w:val="26"/>
        </w:rPr>
        <w:t>ознакоми</w:t>
      </w:r>
      <w:r>
        <w:rPr>
          <w:rFonts w:ascii="Times New Roman" w:hAnsi="Times New Roman"/>
          <w:b/>
          <w:sz w:val="26"/>
          <w:szCs w:val="26"/>
        </w:rPr>
        <w:t>тельной практики</w:t>
      </w:r>
      <w:r>
        <w:rPr>
          <w:rFonts w:ascii="Times New Roman" w:hAnsi="Times New Roman"/>
          <w:sz w:val="26"/>
          <w:szCs w:val="26"/>
        </w:rPr>
        <w:t xml:space="preserve"> 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 xml:space="preserve">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 общей юрисдикции.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</w:rPr>
        <w:t xml:space="preserve">- профессиональная ориентация обучающихся.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1.2. Место у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чебн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ой практики: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ознаком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ительной практики  в структуре ОПОП ВО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eastAsia="MS Mincho" w:cs="Times New Roman" w:ascii="Times New Roman" w:hAnsi="Times New Roman"/>
          <w:color w:val="000000"/>
          <w:sz w:val="28"/>
          <w:szCs w:val="28"/>
          <w:lang w:eastAsia="ru-RU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практика: </w:t>
      </w:r>
      <w:r>
        <w:rPr>
          <w:rFonts w:eastAsia="MS Mincho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ознаком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ительная практика </w:t>
      </w:r>
      <w:r>
        <w:rPr>
          <w:rFonts w:ascii="Times New Roman" w:hAnsi="Times New Roman"/>
          <w:sz w:val="26"/>
          <w:szCs w:val="26"/>
        </w:rPr>
        <w:t>» относится к Блоку 2</w:t>
      </w:r>
      <w:r>
        <w:rPr>
          <w:rFonts w:ascii="Times New Roman" w:hAnsi="Times New Roman"/>
          <w:color w:val="000000"/>
          <w:sz w:val="26"/>
          <w:szCs w:val="26"/>
        </w:rPr>
        <w:t xml:space="preserve"> Б2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по получению профессиональных умений и опыта профессиональной деятельности в суде общей юрисдикции базируется на предварительном освоении таких учебных дисциплин (модулей), как  </w:t>
      </w:r>
      <w:r>
        <w:rPr>
          <w:rFonts w:ascii="Times New Roman" w:hAnsi="Times New Roman"/>
          <w:color w:val="000000"/>
          <w:sz w:val="26"/>
          <w:szCs w:val="26"/>
        </w:rPr>
        <w:t>«Гражданский процесс»</w:t>
      </w:r>
      <w:r>
        <w:rPr>
          <w:rFonts w:ascii="Times New Roman" w:hAnsi="Times New Roman"/>
          <w:sz w:val="26"/>
          <w:szCs w:val="26"/>
        </w:rPr>
        <w:t xml:space="preserve">, «Гражданское право (Общая часть)» ,  «Гражданское право (Особенная часть)», в то же время, « 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Учебная</w:t>
      </w:r>
      <w:r>
        <w:rPr>
          <w:rFonts w:ascii="Times New Roman" w:hAnsi="Times New Roman"/>
          <w:color w:val="000000"/>
          <w:sz w:val="26"/>
          <w:szCs w:val="26"/>
        </w:rPr>
        <w:t xml:space="preserve">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 является базой для изучения таких учебных дисциплин (модулей), как «Арбитражный процесс», «Трудовые споры», «Практикум по исполнительному производству», «Практикум по страховому праву».  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</w:t>
      </w:r>
      <w:bookmarkStart w:id="0" w:name="__DdeLink__42292_4213209153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ru-RU" w:bidi="ar-SA"/>
        </w:rPr>
        <w:t>учеб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ной практики: </w:t>
      </w:r>
      <w:r>
        <w:rPr>
          <w:rFonts w:eastAsia="Calibri" w:cs="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ознаком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ительной практик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 суд общей юрисдикции, должен обладать знаниями об организации системы судов общей юрисдикции.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Логическая и содержательно-методическая связь практики по получению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судов общей юрисдикции.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итогам прохождения «</w:t>
      </w:r>
      <w:r>
        <w:rPr>
          <w:rFonts w:cs="Times New Roman" w:ascii="Times New Roman" w:hAnsi="Times New Roman"/>
          <w:color w:val="000000"/>
          <w:sz w:val="26"/>
          <w:szCs w:val="26"/>
        </w:rPr>
        <w:t>Учебной практики: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ознакомит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ельно</w:t>
      </w:r>
      <w:r>
        <w:rPr>
          <w:rFonts w:cs="Times New Roman" w:ascii="Times New Roman" w:hAnsi="Times New Roman"/>
          <w:color w:val="000000"/>
          <w:sz w:val="26"/>
          <w:szCs w:val="26"/>
        </w:rPr>
        <w:t>й практики</w:t>
      </w:r>
      <w:r>
        <w:rPr>
          <w:rFonts w:cs="Times New Roman" w:ascii="Times New Roman" w:hAnsi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NewRomanPS-BoldMT" w:cs="Times New Roman"/>
          <w:bCs/>
          <w:sz w:val="24"/>
          <w:szCs w:val="24"/>
          <w:lang w:eastAsia="ru-RU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Универсальные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УК-1. </w:t>
      </w:r>
      <w:r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УК-3. </w:t>
      </w:r>
      <w:r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УК-6. </w:t>
      </w:r>
      <w:r>
        <w:rPr>
          <w:rFonts w:cs="Times New Roman" w:ascii="Times New Roman" w:hAnsi="Times New Roman"/>
          <w:sz w:val="26"/>
          <w:szCs w:val="26"/>
          <w:lang w:eastAsia="zh-C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NewRomanPS-BoldMT" w:cs="Times New Roman"/>
          <w:bCs/>
          <w:lang w:eastAsia="ru-RU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Общеп</w:t>
      </w: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рофессиональные компетенции: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ОПК-1. Способен анализировать основные закономерности формирования, функционирования и развития права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Профессиональные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 xml:space="preserve">ПК-4. </w:t>
      </w:r>
      <w:bookmarkStart w:id="1" w:name="_GoBack1"/>
      <w:bookmarkEnd w:id="1"/>
      <w:r>
        <w:rPr>
          <w:rFonts w:cs="Times New Roman" w:ascii="Times New Roman" w:hAnsi="Times New Roman"/>
          <w:sz w:val="26"/>
          <w:szCs w:val="26"/>
          <w:lang w:eastAsia="zh-CN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68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50"/>
        <w:tblW w:w="928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6"/>
        <w:gridCol w:w="2640"/>
        <w:gridCol w:w="3980"/>
      </w:tblGrid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Учебная практика: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ознакоми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тельная практика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709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ОПК-1.</w:t>
            </w: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Способен анализировать основные закономерности формирования, функционирования и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ПК-4.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bookmarkStart w:id="2" w:name="_GoBack11"/>
            <w:bookmarkEnd w:id="2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ИУК-1.1.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ИУК-1.2.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 xml:space="preserve">ИУК-1.3.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ИУК-1.4.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Грамотно, логично, аргументированно формирует собственные суждения и оценки. </w:t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ИУК-1.5.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ИУК-3.1.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ИУК-3.2.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ИУК-3.3.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ИУК-3.4.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ИУК-3.5.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Способен стратегически мыслить, формировать стратегию взаимодействия в команде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ИУК-6.2.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ИУК-6.3.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ИУК-6.5.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ИОПК-1.1.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ИОПК-1.2.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Имеет сформированное представление о закономерностях и исторических этапах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ИОПК-1.3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.Формирует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 xml:space="preserve">ИПК-4.1.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ИПК-4.2.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ИПК-4.3.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ИПК-4.4.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Знает и применяет правила оформления правового заключения и письменной консультации.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ИПК-4.5.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sz w:val="26"/>
          <w:szCs w:val="26"/>
        </w:rPr>
        <w:t>.</w:t>
        <w:tab/>
        <w:t>СТРУКТУРА И СОДЕРЖАНИЕ ПРОИЗВОДСТВЕННОЙ ПРАКТИКИ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Объем 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« </w:t>
      </w:r>
      <w:r>
        <w:rPr>
          <w:rFonts w:eastAsia="MS Mincho" w:cs="Times New Roman" w:ascii="Times New Roman" w:hAnsi="Times New Roman"/>
          <w:color w:val="000000"/>
          <w:sz w:val="28"/>
          <w:szCs w:val="28"/>
          <w:lang w:eastAsia="ru-RU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практика: </w:t>
      </w:r>
      <w:r>
        <w:rPr>
          <w:rFonts w:eastAsia="MS Mincho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ознаком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>ительная практика» составляет 3 з.е., 108 академических часа. Форма промежуточной аттестации– зачет.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color w:val="000000"/>
          <w:sz w:val="26"/>
          <w:szCs w:val="26"/>
          <w:lang w:eastAsia="ru-RU"/>
        </w:rPr>
      </w:pP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2.1. Структура и содержание практики в суде общей юрисдикции для обучающихся очной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="" w:eastAsiaTheme="majorEastAsia"/>
          <w:sz w:val="26"/>
          <w:szCs w:val="26"/>
        </w:rPr>
        <w:t>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550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>
          <w:trHeight w:val="4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sz w:val="26"/>
                <w:szCs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2.2. Структура и содержание практики в суде общей юрисдикции для обучающихся очной формы (ускоренное обучение  на базе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спо)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6080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="" w:eastAsiaTheme="majorEastAsia"/>
          <w:sz w:val="26"/>
          <w:szCs w:val="26"/>
        </w:rPr>
        <w:t>2.3.Структура и содержание практики в суде общей юрисдикции для обучающихся очно-заочной 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183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2.4.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во)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bCs w:val="false"/>
                <w:sz w:val="26"/>
                <w:szCs w:val="22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bCs w:val="false"/>
                <w:sz w:val="26"/>
                <w:szCs w:val="22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075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rFonts w:ascii="Calibri" w:hAnsi="Calibri" w:cs="" w:asciiTheme="minorHAnsi" w:cstheme="minorBidi" w:hAnsiTheme="minorHAnsi"/>
          <w:b w:val="false"/>
          <w:b w:val="false"/>
          <w:bCs w:val="false"/>
          <w:sz w:val="22"/>
          <w:szCs w:val="22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2.5.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>спо)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83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должен ознакомиться с содержанием рабочей программы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sz w:val="26"/>
          <w:szCs w:val="26"/>
        </w:rPr>
        <w:t xml:space="preserve">ной практики в </w:t>
      </w:r>
      <w:r>
        <w:rPr>
          <w:rFonts w:ascii="Times New Roman" w:hAnsi="Times New Roman"/>
          <w:sz w:val="26"/>
          <w:szCs w:val="26"/>
          <w:lang w:eastAsia="ru-RU"/>
        </w:rPr>
        <w:t>суде общей юрисдикции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практика: </w:t>
      </w:r>
      <w:r>
        <w:rPr>
          <w:rFonts w:eastAsia="MS Mincho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ознаком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>ительная практика</w:t>
      </w:r>
      <w:r>
        <w:rPr>
          <w:rFonts w:ascii="Times New Roman" w:hAnsi="Times New Roman"/>
          <w:sz w:val="26"/>
          <w:szCs w:val="26"/>
        </w:rPr>
        <w:t xml:space="preserve">», а также пройти собеседование с руководителем практики от Университета, о чем делается отметка в дневнике прохождения практики. 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sz w:val="26"/>
          <w:szCs w:val="26"/>
        </w:rPr>
        <w:t xml:space="preserve">ной практики.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>
      <w:pPr>
        <w:pStyle w:val="Default"/>
        <w:ind w:firstLine="680"/>
        <w:rPr/>
      </w:pPr>
      <w:r>
        <w:rPr>
          <w:rStyle w:val="FontStyle12"/>
          <w:sz w:val="26"/>
          <w:szCs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>
      <w:pPr>
        <w:pStyle w:val="Style35"/>
        <w:spacing w:lineRule="auto" w:line="240" w:before="0" w:after="0"/>
        <w:ind w:firstLine="680"/>
        <w:rPr/>
      </w:pPr>
      <w:r>
        <w:rPr>
          <w:rStyle w:val="FontStyle15"/>
          <w:b w:val="false"/>
          <w:sz w:val="26"/>
          <w:szCs w:val="26"/>
        </w:rPr>
        <w:t xml:space="preserve">При прохождении практики </w:t>
      </w:r>
      <w:r>
        <w:rPr>
          <w:rFonts w:ascii="Times New Roman" w:hAnsi="Times New Roman"/>
          <w:sz w:val="26"/>
          <w:szCs w:val="26"/>
        </w:rPr>
        <w:t xml:space="preserve">в суде общей юрисдикции </w:t>
      </w:r>
      <w:r>
        <w:rPr>
          <w:rFonts w:ascii="Times New Roman" w:hAnsi="Times New Roman"/>
          <w:bCs/>
          <w:iCs/>
          <w:sz w:val="26"/>
          <w:szCs w:val="26"/>
        </w:rPr>
        <w:t xml:space="preserve">студент должен: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организацию, структуру и компетенцию судов общей юрисдикции, а также ознакомиться с работой канцелярии суда;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ознакомиться с организацией, ведением архива и подготовкой дел к хранению в архиве;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порядок принятия искового заявления (заявления) и возбуждения гражданского (административного) дела в суде;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совершения действий по подготовке дела к судебному разбирательству (студент изучает подлежащие рассмотрению гражданские (административные) дела и докладывает судье свое мнение относительно того, что необходи</w:t>
        <w:softHyphen/>
        <w:t>мо сделать в порядке подготовки дела к судебному разбирательству;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методики совершения судьей, судом отдельных процессуальных действий: обеспечение иска, обеспечение доказательств, судебное поручение;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дела, относящиеся к разным видам гражданского судопроизводства;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порядком судебного разбирательства (этапы разбирательства дела; содержание решений и определений судов по отдельным категориям дел, порядок их постановления и правовые последствия; изучение гражданских дел, назначенных к слушанию в судебном заседании, подбор необходимого законодательного материала, относящегося к делам);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составления протокола судебного заседания. Во время слушания дела студент-практикант ведет параллельно (или по поруче</w:t>
        <w:softHyphen/>
        <w:t>нию судьи — самостоятельно) протокол судебного заседания;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ознакомиться с порядком составления процессуальных документов, в том числе проекта судебного решения по конкретным делам; 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изучить апелляционное производство и его особенности;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ознакомиться с поступившими в суд жалобами, подобрать законодательный материал, составить проекты определений по делам, подлежащим рассмотрению в суде второй инстанции. Студент должен изучить порядок направления в суд второй инстанции апелляционных жалоб и представлений; студент, по возможности, должен присутствовать в суде второй ин</w:t>
        <w:softHyphen/>
        <w:t>станции при рассмотрении апелляционных, частных жалоб и представлений;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участвовать в обобщении судебной практики, проводимом в суде по одной из категорий дел (трудовые, жилищные, о возмещении ущерба; об установлении отцовства, о лишении родительских прав; споры о детях; дела о признании граждани</w:t>
        <w:softHyphen/>
        <w:t>на недееспособным или об ограничении дееспособности и др.), проанализировать правовые вопросы, возникающие при их рассмотрении, участвовать в составлении статистических отчетов;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студент должен провести самостоятельно обобщение судебной практики по отдельным категориям дел, при необходимости обращаясь к материалам архива суда;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выявить особенности участия при рассмотрении гражданских дел прокурора, адвоката или юрисконсульта, а также субъектов в порядке ст. ст. 46, 47 ГПК РФ;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прохождении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cs="Times New Roman" w:ascii="Times New Roman" w:hAnsi="Times New Roman"/>
          <w:sz w:val="26"/>
          <w:szCs w:val="26"/>
        </w:rPr>
        <w:t xml:space="preserve">ной практики у мирового судьи студент должен изучить особенности рассмотрения гражданских дел, подсудных мировому судье.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/>
      </w:pPr>
      <w:r>
        <w:rPr>
          <w:rStyle w:val="FontStyle12"/>
          <w:sz w:val="26"/>
          <w:szCs w:val="26"/>
        </w:rPr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  <w:szCs w:val="26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"/>
          <w:sz w:val="26"/>
          <w:szCs w:val="26"/>
        </w:rPr>
        <w:t>.</w:t>
      </w:r>
    </w:p>
    <w:p>
      <w:pPr>
        <w:pStyle w:val="Default"/>
        <w:widowControl w:val="false"/>
        <w:numPr>
          <w:ilvl w:val="0"/>
          <w:numId w:val="0"/>
        </w:numPr>
        <w:ind w:left="0" w:firstLine="680"/>
        <w:jc w:val="both"/>
        <w:outlineLvl w:val="0"/>
        <w:rPr/>
      </w:pPr>
      <w:r>
        <w:rPr>
          <w:rStyle w:val="FontStyle12"/>
          <w:sz w:val="26"/>
          <w:szCs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Default"/>
        <w:ind w:firstLine="680"/>
        <w:jc w:val="center"/>
        <w:rPr>
          <w:rStyle w:val="FontStyle12"/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ind w:firstLine="680"/>
        <w:rPr>
          <w:sz w:val="26"/>
          <w:szCs w:val="26"/>
        </w:rPr>
      </w:pPr>
      <w:r>
        <w:rPr>
          <w:sz w:val="26"/>
          <w:szCs w:val="26"/>
        </w:rPr>
        <w:t>По итогам прохождения практики обучающийся обязан представить: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FontStyle12"/>
          <w:sz w:val="26"/>
          <w:szCs w:val="26"/>
        </w:rPr>
        <w:tab/>
        <w:t>1.</w:t>
      </w:r>
      <w:r>
        <w:rPr>
          <w:rStyle w:val="FontStyle12"/>
          <w:b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  <w:u w:val="single"/>
        </w:rPr>
        <w:t>Характеристику</w:t>
      </w:r>
      <w:r>
        <w:rPr>
          <w:rFonts w:ascii="Times New Roman" w:hAnsi="Times New Roman"/>
          <w:sz w:val="26"/>
          <w:szCs w:val="26"/>
        </w:rPr>
        <w:t xml:space="preserve"> на бланке организации</w:t>
      </w:r>
      <w:r>
        <w:rPr>
          <w:rStyle w:val="FontStyle12"/>
          <w:sz w:val="26"/>
          <w:szCs w:val="26"/>
        </w:rPr>
        <w:t>, подписанную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проявленные студентом профессиональные и личные качества;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выводы о профессиональной пригодности студента.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Отчётные материалы: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>
        <w:rPr>
          <w:rFonts w:ascii="Times New Roman" w:hAnsi="Times New Roman"/>
          <w:b/>
          <w:sz w:val="26"/>
          <w:szCs w:val="26"/>
          <w:u w:val="single"/>
        </w:rPr>
        <w:t>Дневник практики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</w:t>
      </w:r>
      <w:r>
        <w:rPr>
          <w:rFonts w:cs="Times New Roman" w:ascii="Times New Roman" w:hAnsi="Times New Roman"/>
          <w:color w:val="000000"/>
          <w:sz w:val="26"/>
          <w:szCs w:val="28"/>
        </w:rPr>
        <w:t>исью руководителя практики по месту ее прохождения за каждый день практики.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2.2. </w:t>
      </w:r>
      <w:r>
        <w:rPr>
          <w:rFonts w:cs="Times New Roman" w:ascii="Times New Roman" w:hAnsi="Times New Roman"/>
          <w:b/>
          <w:color w:val="000000"/>
          <w:sz w:val="26"/>
          <w:szCs w:val="28"/>
          <w:u w:val="single"/>
        </w:rPr>
        <w:t>Отчет по практике</w:t>
      </w:r>
      <w:r>
        <w:rPr>
          <w:rFonts w:cs="Times New Roman" w:ascii="Times New Roman" w:hAnsi="Times New Roman"/>
          <w:color w:val="000000"/>
          <w:sz w:val="26"/>
          <w:szCs w:val="28"/>
        </w:rPr>
        <w:t xml:space="preserve"> в форме эссе, котором отражаются: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</w:r>
      <w:r>
        <w:rPr>
          <w:rStyle w:val="FontStyle12"/>
          <w:sz w:val="26"/>
          <w:szCs w:val="28"/>
        </w:rPr>
        <w:t>место и время прохождения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план практики, составленный вместе с руководителем по месту практик;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 xml:space="preserve">описание выполненной работы по разделам программы; 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затруднения и сложные вопросы, возникшие при изучении конкретных дел и материалов;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>предложения по совершенствованию организации и деятельности арбитражных судов;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результаты выполнения индивидуального задания.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rFonts w:cs="Times New Roman" w:ascii="Times New Roman" w:hAnsi="Times New Roman"/>
          <w:color w:val="000000"/>
          <w:sz w:val="26"/>
          <w:szCs w:val="28"/>
        </w:rPr>
        <w:t>Объём отчета 10-12 страниц (формат А4, шрифт текста — Times New Roman, 14, междустрочный интервал -1,5). Текст печатается на одной стороне листа.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 xml:space="preserve">2.3. </w:t>
      </w:r>
      <w:r>
        <w:rPr>
          <w:rFonts w:cs="Times New Roman" w:ascii="Times New Roman" w:hAnsi="Times New Roman"/>
          <w:b/>
          <w:color w:val="000000"/>
          <w:sz w:val="26"/>
          <w:szCs w:val="28"/>
          <w:u w:val="single"/>
        </w:rPr>
        <w:t>Проекты документов</w:t>
      </w:r>
      <w:r>
        <w:rPr>
          <w:rFonts w:cs="Times New Roman" w:ascii="Times New Roman" w:hAnsi="Times New Roman"/>
          <w:color w:val="000000"/>
          <w:sz w:val="26"/>
          <w:szCs w:val="28"/>
        </w:rPr>
        <w:t>, составленные самостоятельно студентом на основании изученных материалов: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исковое заявление, заявление по делам особого производства и по административным делам;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о возбуждении дела и подготовке его к судебному раз</w:t>
        <w:softHyphen/>
        <w:t xml:space="preserve">бирательству;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протокол судебного заседания;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решения по исковому делу, по делу особого производства и по административному делу;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суда первой инстанции: об отказе в принятии заявле</w:t>
        <w:softHyphen/>
        <w:t>ния, оставлении иска (заявления) без рассмотрения, прекраще</w:t>
        <w:softHyphen/>
        <w:t xml:space="preserve">нии производства по делу и приостановлении производства по делу;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определения об обеспечении иска;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заочного решения;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судебного приказа;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жалобы на решение либо определение суда первой инстан</w:t>
        <w:softHyphen/>
        <w:t xml:space="preserve">ции, которое он считает незаконным и необоснованным;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апелляционной, кассационной, надзорной жалобы;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частного определения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решения, вынесенного в порядке упрощенного производства.</w:t>
      </w:r>
    </w:p>
    <w:p>
      <w:pPr>
        <w:pStyle w:val="ListParagraph"/>
        <w:spacing w:lineRule="auto" w:line="240" w:before="0" w:after="0"/>
        <w:ind w:left="680" w:hanging="0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ListParagraph"/>
        <w:spacing w:lineRule="auto" w:line="240" w:before="0" w:after="0"/>
        <w:ind w:left="0" w:firstLine="68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>
      <w:pPr>
        <w:pStyle w:val="Style51"/>
        <w:numPr>
          <w:ilvl w:val="0"/>
          <w:numId w:val="0"/>
        </w:numPr>
        <w:tabs>
          <w:tab w:val="clear" w:pos="408"/>
          <w:tab w:val="left" w:pos="562" w:leader="none"/>
        </w:tabs>
        <w:spacing w:lineRule="auto" w:line="240" w:before="0" w:after="0"/>
        <w:ind w:left="0" w:firstLine="680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2.4. </w:t>
        <w:tab/>
        <w:t>Самостоятельная работа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- Виды самостоятельной работы: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решение практических ситуаций;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поиск и изучение нормативных правовых актов, в том числе с использованием электронных баз данных;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поиск и изучение научной литературы, в том числе с использованием информационно-телекоммуникационной сети «Интернет»;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поиск, изучение и обобщение судебной практики по отдельным вопросам курса;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составление аннотированных каталогов, обзоров периодической литературы, каталогов интернет-ресурсов по отдельным проблемам курса;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рефератов;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электронных презентаций;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дискуссий;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составление проектов процессуальных документов.</w:t>
      </w:r>
    </w:p>
    <w:p>
      <w:pPr>
        <w:sectPr>
          <w:type w:val="nextPage"/>
          <w:pgSz w:w="11906" w:h="16838"/>
          <w:pgMar w:left="1418" w:right="1134" w:header="0" w:top="1134" w:footer="0" w:bottom="1134" w:gutter="0"/>
          <w:pgNumType w:fmt="decimal"/>
          <w:formProt w:val="false"/>
          <w:textDirection w:val="lrTb"/>
          <w:docGrid w:type="default" w:linePitch="381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- Модель (особенности) самостоятельной работы студентов по отдельным разделам и темам курса для очной формы обучения состоят в следующем.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6"/>
          <w:szCs w:val="28"/>
        </w:rPr>
      </w:pPr>
      <w:r>
        <w:rPr>
          <w:rFonts w:cs="Times New Roman" w:ascii="Times New Roman" w:hAnsi="Times New Roman"/>
          <w:i/>
          <w:sz w:val="26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ОЦЕНКА КАЧЕСТВА ОСВОЕНИЯ </w:t>
      </w:r>
      <w:r>
        <w:rPr>
          <w:rFonts w:cs="Times New Roman" w:ascii="Times New Roman" w:hAnsi="Times New Roman"/>
          <w:b/>
          <w:sz w:val="26"/>
          <w:szCs w:val="28"/>
        </w:rPr>
        <w:t>УЧЕБ</w:t>
      </w:r>
      <w:r>
        <w:rPr>
          <w:rFonts w:cs="Times New Roman" w:ascii="Times New Roman" w:hAnsi="Times New Roman"/>
          <w:b/>
          <w:sz w:val="28"/>
          <w:szCs w:val="28"/>
        </w:rPr>
        <w:t>НОЙ ПРАКТИКИ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4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tabs>
          <w:tab w:val="clear" w:pos="408"/>
          <w:tab w:val="left" w:pos="0" w:leader="none"/>
          <w:tab w:val="left" w:pos="708" w:leader="none"/>
          <w:tab w:val="right" w:pos="9356" w:leader="underscore"/>
          <w:tab w:val="right" w:pos="9639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8"/>
        </w:rPr>
      </w:pPr>
      <w:r>
        <w:rPr>
          <w:rFonts w:cs="Times New Roman" w:ascii="Times New Roman" w:hAnsi="Times New Roman"/>
          <w:i/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bCs/>
          <w:kern w:val="2"/>
          <w:sz w:val="26"/>
          <w:szCs w:val="26"/>
          <w:lang w:eastAsia="ru-RU"/>
        </w:rPr>
      </w:pPr>
      <w:bookmarkStart w:id="3" w:name="_Toc529538718"/>
      <w:r>
        <w:rPr>
          <w:rFonts w:cs="Times New Roman" w:ascii="Times New Roman" w:hAnsi="Times New Roman"/>
          <w:b/>
          <w:bCs/>
          <w:kern w:val="2"/>
          <w:sz w:val="26"/>
          <w:szCs w:val="26"/>
          <w:lang w:eastAsia="ru-RU"/>
        </w:rPr>
        <w:t>3.1. Контрольные вопросы для проведения промежуточной аттестации по итогам освоения дисциплины</w:t>
      </w:r>
      <w:bookmarkEnd w:id="3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  <w:lang w:eastAsia="ru-RU"/>
        </w:rPr>
      </w:r>
    </w:p>
    <w:p>
      <w:pPr>
        <w:pStyle w:val="Normal"/>
        <w:suppressAutoHyphens w:val="true"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Контрольные вопросы для аттестации по </w:t>
      </w:r>
      <w:r>
        <w:rPr>
          <w:rFonts w:eastAsia="Calibri" w:cs="Times New Roman" w:ascii="Times New Roman" w:hAnsi="Times New Roman"/>
          <w:b/>
          <w:color w:val="auto"/>
          <w:kern w:val="0"/>
          <w:sz w:val="26"/>
          <w:szCs w:val="28"/>
          <w:lang w:val="ru-RU" w:eastAsia="en-US" w:bidi="ar-SA"/>
        </w:rPr>
        <w:t>учеб</w:t>
      </w:r>
      <w:r>
        <w:rPr>
          <w:rFonts w:cs="Times New Roman" w:ascii="Times New Roman" w:hAnsi="Times New Roman"/>
          <w:b/>
          <w:sz w:val="26"/>
          <w:szCs w:val="28"/>
        </w:rPr>
        <w:t>ной практике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Юридическая квалификация спорного материального правоотношения.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Предмет доказывания: порядок определения.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Действия, направленные на примирение сторон.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Сбор и изучение доказательств, необходимых для разрешения спора.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Обеспечение иска до обращения в суд.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заявления в суд. Оформление письменных доказательств, прилагаемых к заявлению.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Подача заявления в суд: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Получение ответчиком информации о возбуждении дела.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Сбор и представление судебных доказательств.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Обеспечение участия в деле свидетелей.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Представление вещественных доказательств.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Представление электронных доказательств, аудио- и видеозаписей.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Выявление необходимости проведения экспертизы по делу.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суда первой инстанции: понятие, виды, законная сила.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представление объяснений истцом.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представление ответчиком отзыва на исковое заявление, возражений против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предъявление ответчиком встречного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заявления об обеспечении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заявления об обеспечении имущественных интересов (о принятии предварительных обеспечительных мер).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Заявления и ходатайства, подаваемые на этапе подготовки дела к судебному разбирательству.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Дача объяснений сторонами и третьими лицами.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Понятие и виды постановлений суда первой инстанции. 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Понятие определения суда первой инстанции и его значение. Отличие судебного решения от судебного определения. 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 </w:t>
      </w:r>
      <w:r>
        <w:rPr>
          <w:rFonts w:cs="Times New Roman" w:ascii="Times New Roman" w:hAnsi="Times New Roman"/>
          <w:b/>
          <w:sz w:val="26"/>
          <w:szCs w:val="28"/>
        </w:rPr>
        <w:t xml:space="preserve">Примеры индивидуальных заданий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Задание № 1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 основе изученных в ходе прохождения практики материалов гражданских дел проанализировать практику результатов рассмотрения гражданских дел судом общей юрисдикции. Заполнить таблицу:</w:t>
      </w:r>
    </w:p>
    <w:tbl>
      <w:tblPr>
        <w:tblpPr w:bottomFromText="0" w:horzAnchor="margin" w:leftFromText="180" w:rightFromText="180" w:tblpX="0" w:tblpXSpec="center" w:tblpY="334" w:topFromText="0" w:vertAnchor="text"/>
        <w:tblW w:w="949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45"/>
        <w:gridCol w:w="1195"/>
        <w:gridCol w:w="1338"/>
        <w:gridCol w:w="1160"/>
        <w:gridCol w:w="1261"/>
        <w:gridCol w:w="1387"/>
        <w:gridCol w:w="1510"/>
      </w:tblGrid>
      <w:tr>
        <w:trPr>
          <w:trHeight w:val="1412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Категории 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Семейные споры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Жилищные споры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Трудовые споры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Земельные споры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Споры о возмещении вреда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Защита прав потребителей</w:t>
            </w:r>
          </w:p>
        </w:tc>
      </w:tr>
      <w:tr>
        <w:trPr>
          <w:trHeight w:val="972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Исковые требования удовлетворены / удовлетворены частично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1087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Исковые требования оставлены без удовлетворения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1061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оставлено без рассмотрения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771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Производство по делу прекращено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Отказано в принятии искового заявления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оставлено без движения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возвращено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Вынесено заочное решение по делу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Решение вынесено в порядке упрощенного производства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Задание: Проанализировав полученные результаты, необходимо сделать выводы об имеющихся закономерностях или их отсутствии.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Задание № 2 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 основе выявленных в ходе прохождения практики особенностей порядка проведения судебного разбирательства в суде общей юрисдикции, сравнить особенности проведения судебного разбирательства в гражданском и административном процессе. Заполнить таблицу: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26"/>
        <w:gridCol w:w="2836"/>
        <w:gridCol w:w="2694"/>
      </w:tblGrid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Критерий</w:t>
            </w:r>
          </w:p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ГПК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КАС РФ</w:t>
            </w:r>
          </w:p>
        </w:tc>
      </w:tr>
      <w:tr>
        <w:trPr>
          <w:trHeight w:val="473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Категории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81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  <w:bookmarkStart w:id="4" w:name="dst100720"/>
            <w:bookmarkStart w:id="5" w:name="dst100721"/>
            <w:bookmarkStart w:id="6" w:name="dst100720"/>
            <w:bookmarkStart w:id="7" w:name="dst100721"/>
            <w:bookmarkEnd w:id="6"/>
            <w:bookmarkEnd w:id="7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53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  <w:bookmarkStart w:id="8" w:name="dst92"/>
            <w:bookmarkStart w:id="9" w:name="dst93"/>
            <w:bookmarkStart w:id="10" w:name="dst92"/>
            <w:bookmarkStart w:id="11" w:name="dst93"/>
            <w:bookmarkEnd w:id="10"/>
            <w:bookmarkEnd w:id="11"/>
          </w:p>
        </w:tc>
      </w:tr>
      <w:tr>
        <w:trPr>
          <w:trHeight w:val="513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8"/>
              </w:rPr>
              <w:t>Лица, участвующие в деле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73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Сроки рассмотрения и разрешения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Открытие судебного заседания (проверка явки участников процесса, разъяснение прав и обязанностей участникам процесса, объявление состава суда, разрешение ходатайств)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81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Рассмотрение дела по существу (объяснения лиц, участвующих в деле, порядок допроса, исследование доказательств)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  <w:tr>
        <w:trPr>
          <w:trHeight w:val="927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Окончание рассмотрения дела по существу (судебные прения)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  <w:tr>
        <w:trPr>
          <w:trHeight w:val="699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 xml:space="preserve">Порядок вынесения решения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</w:tbl>
    <w:p>
      <w:pPr>
        <w:pStyle w:val="16"/>
        <w:spacing w:lineRule="auto" w:line="240"/>
        <w:ind w:left="1429" w:hanging="0"/>
        <w:rPr>
          <w:rStyle w:val="1"/>
          <w:rFonts w:eastAsia="Calibri"/>
          <w:i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b/>
          <w:sz w:val="26"/>
          <w:szCs w:val="26"/>
        </w:rPr>
        <w:t>. УЧЕБНО-МЕТОДИЧЕСКОЕ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rPr>
          <w:rFonts w:ascii="Times New Roman" w:hAnsi="Times New Roman" w:cs="Times New Roman"/>
          <w:bCs/>
          <w:i/>
          <w:i/>
          <w:sz w:val="26"/>
          <w:szCs w:val="26"/>
        </w:rPr>
      </w:pPr>
      <w:r>
        <w:rPr>
          <w:rFonts w:cs="Times New Roman" w:ascii="Times New Roman" w:hAnsi="Times New Roman"/>
          <w:bCs/>
          <w:i/>
          <w:sz w:val="26"/>
          <w:szCs w:val="26"/>
        </w:rPr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1. Нормативные правовые акты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1.Конституция Российской Федерации//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16.Федеральный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18.Федеральный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19.Федеральный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20.Федеральный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21.Федеральный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22.Федеральный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 xml:space="preserve">23.Федеральный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24.Федеральный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 xml:space="preserve">26.Федеральный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2. Судебная практика</w:t>
      </w:r>
    </w:p>
    <w:p>
      <w:pPr>
        <w:pStyle w:val="Normal"/>
        <w:spacing w:lineRule="auto" w:line="240" w:before="0" w:after="0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7.«О судебном решении» от 19.12.2003. № 23 // РГ от 26.12.2003,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>
      <w:pPr>
        <w:pStyle w:val="Normal"/>
        <w:tabs>
          <w:tab w:val="clear" w:pos="408"/>
          <w:tab w:val="left" w:pos="487" w:leader="none"/>
        </w:tabs>
        <w:spacing w:lineRule="auto" w:line="240" w:before="0" w:after="0"/>
        <w:ind w:firstLine="709"/>
        <w:jc w:val="both"/>
        <w:rPr/>
      </w:pPr>
      <w:r>
        <w:rPr>
          <w:rStyle w:val="1"/>
          <w:rFonts w:eastAsia="Calibri"/>
          <w:sz w:val="26"/>
          <w:szCs w:val="26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>
      <w:pPr>
        <w:pStyle w:val="2"/>
        <w:shd w:val="clear" w:color="auto" w:fill="auto"/>
        <w:tabs>
          <w:tab w:val="clear" w:pos="408"/>
          <w:tab w:val="left" w:pos="600" w:leader="none"/>
        </w:tabs>
        <w:spacing w:lineRule="auto" w:line="240" w:before="0" w:after="0"/>
        <w:ind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 Основная литература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Анисимов, А. П.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— (Высшее образование). Текст : электронный // ЭБС Юрайт [сайт]. — URL: </w:t>
      </w:r>
      <w:hyperlink r:id="rId2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https://urait.ru/bcode/468489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Зенин, И. А.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 : учебник для вузов / И. А. Зенин. — 19-е изд., перераб. и доп. — Москва : Издательство Юрайт, 2021. — 489 с. — (Высшее образование).  Текст : электронный // ЭБС Юрайт [сайт]. — URL: </w:t>
      </w:r>
      <w:hyperlink r:id="rId3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https://urait.ru/bcode/470255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iCs/>
          <w:sz w:val="26"/>
          <w:szCs w:val="26"/>
          <w:shd w:fill="FFFFFF" w:val="clear"/>
        </w:rPr>
        <w:t>Михайленко, Е. М. 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 Гражданское право. Общая часть : учебник и практикум для вузов / Е. М. Михайленко. — 2-е изд., перераб. и доп. — Москва : Издательство Юрайт, 2021. — 413 с. — (Высшее образование).  Текст: электронный // ЭБС Юрайт [сайт]. — URL: </w:t>
      </w:r>
      <w:hyperlink r:id="rId4" w:tgtFrame="_blank">
        <w:r>
          <w:rPr>
            <w:rFonts w:cs="Times New Roman" w:ascii="Times New Roman" w:hAnsi="Times New Roman"/>
            <w:sz w:val="26"/>
            <w:szCs w:val="26"/>
            <w:u w:val="single"/>
            <w:shd w:fill="FFFFFF" w:val="clear"/>
          </w:rPr>
          <w:t>https://urait.ru/bcode/468871</w:t>
        </w:r>
      </w:hyperlink>
      <w:r>
        <w:rPr>
          <w:rFonts w:cs="Times New Roman" w:ascii="Times New Roman" w:hAnsi="Times New Roman"/>
          <w:sz w:val="26"/>
          <w:szCs w:val="26"/>
          <w:shd w:fill="FFFFFF" w:val="clear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Николюкин, С.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Юрайт, 2021. — 304 с. — (Высшее образование). — Текст : электронный // ЭБС Юрайт [сайт]. — URL: </w:t>
      </w:r>
      <w:hyperlink r:id="rId5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https://urait.ru/bcode/477188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Фомичева, Н.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 : учебник и практикум для вузов / Н. В. Фомичева, О. Г. Строкова. — 2-е изд., перераб. и доп. — Москва : Издательство Юрайт, 2021. — 407 с. — (Высшее образование). — Текст : электронный // ЭБС Юрайт [сайт]. — URL: </w:t>
      </w:r>
      <w:hyperlink r:id="rId6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https://urait.ru/bcode/474896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Объекты гражданских прав : учебник для вузов / А. И. Гончаров [и др.] ; под редакцией А. И. Гончаров, А. О. Иншаковой. — 2-е изд. — Москва : Издательство Юрайт, 2021. — 566 с. — (Высшее образование). — ISBN 978-5-534-11298-6. — Текст : электронный // ЭБС Юрайт [сайт]. — URL: </w:t>
      </w:r>
      <w:hyperlink r:id="rId7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https://urait.ru/bcode/476174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Груздев, В.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Способы защиты гражданских прав : учебное пособие для вузов / В. В. Груздев. — 2-е изд. — Москва : Издательство Юрайт, 2021. — 350 с. — (Высшее образование). — ISBN 978-5-534-12729-4. — Текст: электронный // ЭБС Юрайт [сайт]. — URL: </w:t>
      </w:r>
      <w:hyperlink r:id="rId8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https://urait.ru/bcode/476834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 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4. Дополнительная литература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Агарков М.М. Избранные труды по гражданскому праву. В 2 т. – М.: Статут, 2012.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Викторова С.А. Способы защиты гражданских прав: учеб. пособие. – Вологда, 2013.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Витрянский, В.В. Реформа российского гражданского законодательства: промежуточные итоги. – М.: Статут, 2016.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Грибанов В.П. Осуществление и защита гражданских прав. – М.: Статут,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Гришаев С.П. Объекты гражданских прав: деньги, иное имущество, интеллектуальная собственность и другие. – М.: Б-чка «Рос. газеты», 2014.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Проблемы совершенствования гражданского законодательства на современном этапе: Учеб. Пособие / под ред. Ефимцевой Т.В. – Оренбург, 2010.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Залавская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Победоносцев К.П. Курс гражданского права. – М.: Статут, 2002.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Покровский И.А. Основные проблемы гражданского права. – М.: Статут,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Стройкина Ю.В. Некоторые вопросы теории гражданского правоотношения. – Оренбург, 2005.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Шершеневич Г.Ф. Курс гражданского права. – Тула: Автограф,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bCs/>
          <w:iCs/>
          <w:sz w:val="26"/>
          <w:szCs w:val="26"/>
          <w:shd w:fill="FFFFFF" w:val="clear"/>
          <w:lang w:eastAsia="zh-CN"/>
        </w:rPr>
        <w:t>Щенникова И.И.</w:t>
      </w:r>
      <w:r>
        <w:rPr>
          <w:rFonts w:cs="Times New Roman" w:ascii="Times New Roman" w:hAnsi="Times New Roman"/>
          <w:bCs/>
          <w:iCs/>
          <w:sz w:val="26"/>
          <w:szCs w:val="26"/>
          <w:lang w:eastAsia="zh-CN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zh-CN"/>
        </w:rPr>
        <w:t>Заключение договора аренды. // Законодательство. – 2017. - № 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Свечникова, И. В. Гражданское право. Практикум : учебное пособие для академического бакалавриата / И. В. Свечникова, Т. В. Величко. — Москва : Издательство Юрайт, 2019. — 336 с. — (Бакалавр. Академический курс). — ISBN 978-5-534-03675-6. — Текст : электронный // ЭБС Юрайт [сайт]. — URL: https://biblio-online.ru/bcode/437886 (дата обращения: 20.04.2021).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b/>
          <w:sz w:val="26"/>
          <w:szCs w:val="26"/>
        </w:rPr>
        <w:t>. МАТЕРИАЛЬНО-ТЕХНИЧЕСКОЕ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5.1. Общесистемные требования к реализации ОПОП ВО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left="26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highlight w:val="yellow"/>
          <w:lang w:eastAsia="ru-RU"/>
        </w:rPr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5.1.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9">
              <w:r>
                <w:rPr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СПС WestlawAcademics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0">
              <w:r>
                <w:rPr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TR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ЭБ-6/2021 от 06.11.2020 г. с 01.01.2021 г. по 31.12.2021 г.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1">
              <w:r>
                <w:rPr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>
        <w:trPr>
          <w:trHeight w:val="2453" w:hRule="atLeast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2">
              <w:r>
                <w:rPr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>
      <w:pPr>
        <w:pStyle w:val="Normal"/>
        <w:tabs>
          <w:tab w:val="clear" w:pos="4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03"/>
        <w:gridCol w:w="1953"/>
        <w:gridCol w:w="1308"/>
        <w:gridCol w:w="3337"/>
        <w:gridCol w:w="2171"/>
      </w:tblGrid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Science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3">
              <w:r>
                <w:rPr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«Государственная публичная научно-техническая библиотека России»: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Scopus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4">
              <w:r>
                <w:rPr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БД eBookCollection 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5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6" w:tgtFrame="_blank">
              <w:r>
                <w:rPr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(НЭБ)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7">
              <w:r>
                <w:rPr>
                  <w:rFonts w:eastAsia="Calibri"/>
                  <w:sz w:val="24"/>
                  <w:szCs w:val="24"/>
                </w:rPr>
                <w:t>https://rusneb.ru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8">
              <w:r>
                <w:rPr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НЭБ e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LIBRARY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9">
              <w:r>
                <w:rPr>
                  <w:rFonts w:eastAsia="Calibri"/>
                  <w:sz w:val="24"/>
                  <w:szCs w:val="24"/>
                </w:rPr>
                <w:t>http://elibrary.ru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SU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ЭР-1/2020 от 17.04.2020 г. с 17.04.2020 г. по 16.04.2021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Legal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0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ЭБ-5/2021 от 02.11.2020 г. с 01.01.2021 г. по 31.12.2021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1">
              <w:r>
                <w:rPr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«ЛитРес», договор: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>
      <w:pPr>
        <w:pStyle w:val="Normal"/>
        <w:spacing w:lineRule="auto" w:line="240" w:before="0" w:after="0"/>
        <w:ind w:left="1191" w:hanging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5"/>
        <w:gridCol w:w="2396"/>
      </w:tblGrid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2">
              <w:r>
                <w:rPr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3/2019 эбс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3/2021 эбс от 02.11.2020 г.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3">
              <w:r>
                <w:rPr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ЭБ-2/2019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ЭБ-4/2021 от 02.11.2020 г. 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4">
              <w:r>
                <w:rPr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ЭБ-2/2020 от 03.07.2020 г. с 03.07.2020 г. по 03.07.2021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5">
              <w:r>
                <w:rPr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«Электронное издательство Юрайт»,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ЭБ-1/2020 от 01.04.2020 г. с 01.04.2020 г. по 31.03.2021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-№ ЭР- 1/2021 от 23.03.2021 г. с 03.04. 2021 г. по 02.04.2022 г.</w:t>
            </w:r>
          </w:p>
        </w:tc>
      </w:tr>
    </w:tbl>
    <w:p>
      <w:pPr>
        <w:pStyle w:val="Normal"/>
        <w:spacing w:lineRule="auto" w:line="240" w:before="0" w:after="0"/>
        <w:ind w:firstLine="408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5.2.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2"/>
        <w:gridCol w:w="2893"/>
        <w:gridCol w:w="3038"/>
        <w:gridCol w:w="2154"/>
        <w:gridCol w:w="225"/>
      </w:tblGrid>
      <w:tr>
        <w:trPr>
          <w:trHeight w:val="809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>
        <w:trPr>
          <w:trHeight w:val="203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Операционная система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 договорам: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242-223/20 от 19.06.2020 г.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6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Антивирусная защита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26">
              <w:r>
                <w:rPr>
                  <w:sz w:val="24"/>
                  <w:szCs w:val="24"/>
                </w:rPr>
                <w:t>УТ0021486</w:t>
              </w:r>
            </w:hyperlink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УТ0024065 от 03.07.2017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УТ0026711 от 17.07.2018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24-223/19 от 05.07.2019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УТ0031243/9-223/20 от 16.07.2020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Архиваторы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7-Zip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WinRar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GoogleChrome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Foxit Reader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DjVu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Пакет кодеков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K-LiteCodecPack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WindowsMediaPlayer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vlcpleer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flashpleer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Winamp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2" w:before="0" w:after="1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52" w:before="0" w:after="1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bookmarkStart w:id="12" w:name="_GoBack"/>
      <w:bookmarkEnd w:id="12"/>
      <w:r>
        <w:rPr>
          <w:rFonts w:cs="Times New Roman" w:ascii="Times New Roman" w:hAnsi="Times New Roman"/>
          <w:b/>
          <w:sz w:val="26"/>
          <w:szCs w:val="26"/>
        </w:rPr>
        <w:t>Помещения для самостоятельной работы обучающихся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Оренбург, ул. Комсомольская, 50.</w:t>
      </w:r>
      <w:r>
        <w:rPr>
          <w:rFonts w:cs="Times New Roman" w:ascii="Times New Roman" w:hAnsi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включают в себя: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Электронный читальный зал на 75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стол студенческий со скамьей – 75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кресло для индивидуальной работы – 3 шт,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-А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- 8 шт. </w:t>
      </w:r>
      <w:r>
        <w:rPr>
          <w:rFonts w:cs="Times New Roman" w:ascii="Times New Roman" w:hAnsi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стол преподавателя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стул преподавателя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парты ученические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стул ученический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доска магнитная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стационарный информационно-демонстрационный стенд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-А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- 8 шт. </w:t>
      </w:r>
      <w:r>
        <w:rPr>
          <w:rFonts w:cs="Times New Roman" w:ascii="Times New Roman" w:hAnsi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sectPr>
      <w:footerReference w:type="default" r:id="rId27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38" w:hanging="180"/>
      </w:pPr>
    </w:lvl>
  </w:abstractNum>
  <w:abstractNum w:abstractNumId="9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e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31e51"/>
    <w:rPr>
      <w:rFonts w:ascii="Calibri" w:hAnsi="Calibri" w:asciiTheme="minorHAnsi" w:hAnsiTheme="minorHAnsi"/>
      <w:sz w:val="20"/>
      <w:szCs w:val="20"/>
    </w:rPr>
  </w:style>
  <w:style w:type="character" w:styleId="Style15" w:customStyle="1">
    <w:name w:val="Привязка сноски"/>
    <w:rsid w:val="00455c77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31e51"/>
    <w:rPr>
      <w:vertAlign w:val="superscript"/>
    </w:rPr>
  </w:style>
  <w:style w:type="character" w:styleId="Blk" w:customStyle="1">
    <w:name w:val="blk"/>
    <w:basedOn w:val="DefaultParagraphFont"/>
    <w:qFormat/>
    <w:rsid w:val="00fc7649"/>
    <w:rPr/>
  </w:style>
  <w:style w:type="character" w:styleId="Style16" w:customStyle="1">
    <w:name w:val="Интернет-ссылка"/>
    <w:uiPriority w:val="99"/>
    <w:unhideWhenUsed/>
    <w:rsid w:val="00f62229"/>
    <w:rPr>
      <w:color w:val="0000FF"/>
      <w:u w:val="single"/>
    </w:rPr>
  </w:style>
  <w:style w:type="character" w:styleId="Style17" w:customStyle="1">
    <w:name w:val="Посещённая гиперссылка"/>
    <w:rsid w:val="00455c77"/>
    <w:rPr>
      <w:color w:val="800000"/>
      <w:u w:val="single"/>
    </w:rPr>
  </w:style>
  <w:style w:type="character" w:styleId="Style18" w:customStyle="1">
    <w:name w:val="Символ сноски"/>
    <w:qFormat/>
    <w:rsid w:val="00455c77"/>
    <w:rPr/>
  </w:style>
  <w:style w:type="character" w:styleId="Style19" w:customStyle="1">
    <w:name w:val="Привязка концевой сноски"/>
    <w:rsid w:val="00455c77"/>
    <w:rPr>
      <w:vertAlign w:val="superscript"/>
    </w:rPr>
  </w:style>
  <w:style w:type="character" w:styleId="Style20" w:customStyle="1">
    <w:name w:val="Символ концевой сноски"/>
    <w:qFormat/>
    <w:rsid w:val="00455c77"/>
    <w:rPr/>
  </w:style>
  <w:style w:type="character" w:styleId="1" w:customStyle="1">
    <w:name w:val="Основной текст1"/>
    <w:qFormat/>
    <w:rsid w:val="00455c77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1" w:customStyle="1">
    <w:name w:val="Основной текст + Полужирный"/>
    <w:qFormat/>
    <w:rsid w:val="00455c77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WW8Num12z0" w:customStyle="1">
    <w:name w:val="WW8Num12z0"/>
    <w:qFormat/>
    <w:rsid w:val="00455c77"/>
    <w:rPr/>
  </w:style>
  <w:style w:type="character" w:styleId="WW8Num12z1" w:customStyle="1">
    <w:name w:val="WW8Num12z1"/>
    <w:qFormat/>
    <w:rsid w:val="00455c77"/>
    <w:rPr/>
  </w:style>
  <w:style w:type="character" w:styleId="WW8Num12z2" w:customStyle="1">
    <w:name w:val="WW8Num12z2"/>
    <w:qFormat/>
    <w:rsid w:val="00455c77"/>
    <w:rPr/>
  </w:style>
  <w:style w:type="character" w:styleId="WW8Num12z3" w:customStyle="1">
    <w:name w:val="WW8Num12z3"/>
    <w:qFormat/>
    <w:rsid w:val="00455c77"/>
    <w:rPr/>
  </w:style>
  <w:style w:type="character" w:styleId="WW8Num12z4" w:customStyle="1">
    <w:name w:val="WW8Num12z4"/>
    <w:qFormat/>
    <w:rsid w:val="00455c77"/>
    <w:rPr/>
  </w:style>
  <w:style w:type="character" w:styleId="WW8Num12z5" w:customStyle="1">
    <w:name w:val="WW8Num12z5"/>
    <w:qFormat/>
    <w:rsid w:val="00455c77"/>
    <w:rPr/>
  </w:style>
  <w:style w:type="character" w:styleId="WW8Num12z6" w:customStyle="1">
    <w:name w:val="WW8Num12z6"/>
    <w:qFormat/>
    <w:rsid w:val="00455c77"/>
    <w:rPr/>
  </w:style>
  <w:style w:type="character" w:styleId="WW8Num12z7" w:customStyle="1">
    <w:name w:val="WW8Num12z7"/>
    <w:qFormat/>
    <w:rsid w:val="00455c77"/>
    <w:rPr/>
  </w:style>
  <w:style w:type="character" w:styleId="WW8Num12z8" w:customStyle="1">
    <w:name w:val="WW8Num12z8"/>
    <w:qFormat/>
    <w:rsid w:val="00455c77"/>
    <w:rPr/>
  </w:style>
  <w:style w:type="character" w:styleId="Style22" w:customStyle="1">
    <w:name w:val="Основной текст + Полужирный;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Style23" w:customStyle="1">
    <w:name w:val="Основной текст + 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9" w:customStyle="1">
    <w:name w:val="Основной текст (9) + Не полужирный;Не малые прописные"/>
    <w:qFormat/>
    <w:rsid w:val="00455c77"/>
    <w:rPr>
      <w:rFonts w:ascii="Times New Roman" w:hAnsi="Times New Roman" w:eastAsia="Times New Roman" w:cs="Times New Roman"/>
      <w:smallCaps/>
      <w:sz w:val="20"/>
      <w:szCs w:val="20"/>
      <w:shd w:fill="FFFFFF" w:val="clear"/>
    </w:rPr>
  </w:style>
  <w:style w:type="character" w:styleId="Style24" w:customStyle="1">
    <w:name w:val="Символ нумерации"/>
    <w:qFormat/>
    <w:rsid w:val="00455c77"/>
    <w:rPr/>
  </w:style>
  <w:style w:type="character" w:styleId="Style25" w:customStyle="1">
    <w:name w:val="Выделение жирным"/>
    <w:qFormat/>
    <w:rsid w:val="00455c77"/>
    <w:rPr>
      <w:b/>
      <w:bCs/>
    </w:rPr>
  </w:style>
  <w:style w:type="character" w:styleId="FontStyle15" w:customStyle="1">
    <w:name w:val="Font Style15"/>
    <w:basedOn w:val="DefaultParagraphFont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basedOn w:val="DefaultParagraphFont"/>
    <w:qFormat/>
    <w:rsid w:val="00455c77"/>
    <w:rPr>
      <w:rFonts w:ascii="Times New Roman" w:hAnsi="Times New Roman" w:cs="Times New Roman"/>
      <w:sz w:val="18"/>
      <w:szCs w:val="18"/>
    </w:rPr>
  </w:style>
  <w:style w:type="character" w:styleId="Style26" w:customStyle="1">
    <w:name w:val="Текст выноски Знак"/>
    <w:basedOn w:val="DefaultParagraphFont"/>
    <w:link w:val="af9"/>
    <w:uiPriority w:val="99"/>
    <w:semiHidden/>
    <w:qFormat/>
    <w:rsid w:val="009e5a00"/>
    <w:rPr>
      <w:rFonts w:ascii="Segoe UI" w:hAnsi="Segoe UI" w:eastAsia="Calibri" w:cs="Segoe UI"/>
      <w:sz w:val="18"/>
      <w:szCs w:val="18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rsid w:val="00455c77"/>
    <w:pPr>
      <w:spacing w:before="0" w:after="140"/>
    </w:pPr>
    <w:rPr/>
  </w:style>
  <w:style w:type="paragraph" w:styleId="Style29">
    <w:name w:val="List"/>
    <w:basedOn w:val="Style28"/>
    <w:rsid w:val="00455c77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next w:val="Normal"/>
    <w:qFormat/>
    <w:rsid w:val="00455c77"/>
    <w:pPr>
      <w:keepNext w:val="true"/>
      <w:spacing w:lineRule="auto" w:line="240" w:before="0" w:after="0"/>
      <w:jc w:val="center"/>
      <w:outlineLvl w:val="0"/>
    </w:pPr>
    <w:rPr>
      <w:b/>
      <w:bCs/>
      <w:kern w:val="2"/>
      <w:sz w:val="28"/>
      <w:szCs w:val="28"/>
    </w:rPr>
  </w:style>
  <w:style w:type="paragraph" w:styleId="21" w:customStyle="1">
    <w:name w:val="Заголовок 21"/>
    <w:basedOn w:val="Normal"/>
    <w:next w:val="Normal"/>
    <w:qFormat/>
    <w:rsid w:val="00455c77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12" w:customStyle="1">
    <w:name w:val="Заголовок1"/>
    <w:basedOn w:val="Normal"/>
    <w:next w:val="Style28"/>
    <w:qFormat/>
    <w:rsid w:val="00455c7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5c77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31e5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Текст сноски1"/>
    <w:basedOn w:val="Normal"/>
    <w:uiPriority w:val="99"/>
    <w:semiHidden/>
    <w:unhideWhenUsed/>
    <w:qFormat/>
    <w:rsid w:val="00b31e51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ec49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c7649"/>
    <w:pPr>
      <w:spacing w:before="0" w:after="200"/>
      <w:ind w:left="720" w:hanging="0"/>
      <w:contextualSpacing/>
    </w:pPr>
    <w:rPr/>
  </w:style>
  <w:style w:type="paragraph" w:styleId="Style32" w:customStyle="1">
    <w:name w:val="Прижатый влево"/>
    <w:basedOn w:val="Normal"/>
    <w:next w:val="Normal"/>
    <w:qFormat/>
    <w:rsid w:val="00fc7649"/>
    <w:pPr>
      <w:suppressAutoHyphens w:val="true"/>
      <w:spacing w:lineRule="auto" w:line="240" w:before="0" w:after="0"/>
    </w:pPr>
    <w:rPr>
      <w:rFonts w:ascii="Arial" w:hAnsi="Arial" w:cs="Times New Roman"/>
      <w:sz w:val="20"/>
      <w:szCs w:val="20"/>
      <w:lang w:eastAsia="ar-SA"/>
    </w:rPr>
  </w:style>
  <w:style w:type="paragraph" w:styleId="Msonormalcxspmiddle" w:customStyle="1">
    <w:name w:val="msonormalcxspmiddle"/>
    <w:basedOn w:val="Normal"/>
    <w:qFormat/>
    <w:rsid w:val="008d19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Основной текст2"/>
    <w:basedOn w:val="Normal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styleId="91" w:customStyle="1">
    <w:name w:val="Основной текст (9)"/>
    <w:basedOn w:val="Normal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styleId="4" w:customStyle="1">
    <w:name w:val="Заголовок №4"/>
    <w:basedOn w:val="Normal"/>
    <w:qFormat/>
    <w:rsid w:val="00455c77"/>
    <w:pPr>
      <w:shd w:val="clear" w:color="auto" w:fill="FFFFFF"/>
      <w:spacing w:before="0" w:after="2460"/>
      <w:outlineLvl w:val="3"/>
    </w:pPr>
    <w:rPr>
      <w:sz w:val="20"/>
      <w:szCs w:val="20"/>
      <w:lang w:eastAsia="zh-CN"/>
    </w:rPr>
  </w:style>
  <w:style w:type="paragraph" w:styleId="5" w:customStyle="1">
    <w:name w:val="Основной текст (5)"/>
    <w:basedOn w:val="Normal"/>
    <w:qFormat/>
    <w:rsid w:val="00455c77"/>
    <w:pPr>
      <w:shd w:val="clear" w:color="auto" w:fill="FFFFFF"/>
      <w:spacing w:lineRule="exact" w:line="264" w:before="1440" w:after="0"/>
      <w:jc w:val="center"/>
    </w:pPr>
    <w:rPr>
      <w:sz w:val="20"/>
      <w:szCs w:val="20"/>
      <w:lang w:eastAsia="zh-CN"/>
    </w:rPr>
  </w:style>
  <w:style w:type="paragraph" w:styleId="ConsPlusNormal" w:customStyle="1">
    <w:name w:val="ConsPlusNormal"/>
    <w:qFormat/>
    <w:rsid w:val="00455c7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15" w:customStyle="1">
    <w:name w:val="Нижний колонтитул1"/>
    <w:basedOn w:val="Normal"/>
    <w:qFormat/>
    <w:rsid w:val="00455c77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22" w:customStyle="1">
    <w:name w:val="Абзац списка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16" w:customStyle="1">
    <w:name w:val="Стиль1"/>
    <w:basedOn w:val="2"/>
    <w:qFormat/>
    <w:rsid w:val="00455c77"/>
    <w:pPr>
      <w:shd w:val="clear" w:color="auto" w:fill="auto"/>
      <w:spacing w:before="0" w:after="0"/>
      <w:ind w:firstLine="709"/>
      <w:jc w:val="both"/>
    </w:pPr>
    <w:rPr/>
  </w:style>
  <w:style w:type="paragraph" w:styleId="NormalWeb">
    <w:name w:val="Normal (Web)"/>
    <w:basedOn w:val="Normal"/>
    <w:qFormat/>
    <w:rsid w:val="00455c77"/>
    <w:pPr>
      <w:spacing w:before="100" w:after="100"/>
    </w:pPr>
    <w:rPr>
      <w:sz w:val="24"/>
      <w:szCs w:val="24"/>
    </w:rPr>
  </w:style>
  <w:style w:type="paragraph" w:styleId="Bodytext2" w:customStyle="1">
    <w:name w:val="Body text (2)"/>
    <w:basedOn w:val="Normal"/>
    <w:qFormat/>
    <w:rsid w:val="00455c77"/>
    <w:pPr>
      <w:widowControl w:val="false"/>
      <w:shd w:val="clear" w:color="auto" w:fill="FFFFFF"/>
      <w:spacing w:lineRule="exact" w:line="274" w:before="0" w:after="0"/>
      <w:jc w:val="both"/>
    </w:pPr>
    <w:rPr>
      <w:rFonts w:ascii="Times New Roman" w:hAnsi="Times New Roman" w:eastAsia="Times New Roman" w:cs="Times New Roman"/>
    </w:rPr>
  </w:style>
  <w:style w:type="paragraph" w:styleId="Heading1" w:customStyle="1">
    <w:name w:val="Heading #1"/>
    <w:basedOn w:val="Normal"/>
    <w:qFormat/>
    <w:rsid w:val="00455c77"/>
    <w:pPr>
      <w:widowControl w:val="false"/>
      <w:shd w:val="clear" w:color="auto" w:fill="FFFFFF"/>
      <w:spacing w:lineRule="exact" w:line="274" w:before="300" w:after="0"/>
      <w:outlineLvl w:val="0"/>
    </w:pPr>
    <w:rPr>
      <w:rFonts w:ascii="Times New Roman" w:hAnsi="Times New Roman" w:eastAsia="Times New Roman" w:cs="Times New Roman"/>
      <w:b/>
      <w:bCs/>
    </w:rPr>
  </w:style>
  <w:style w:type="paragraph" w:styleId="Style210" w:customStyle="1">
    <w:name w:val="_Style 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Style33" w:customStyle="1">
    <w:name w:val="Содержимое таблицы"/>
    <w:basedOn w:val="Normal"/>
    <w:qFormat/>
    <w:rsid w:val="00455c77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455c77"/>
    <w:pPr>
      <w:jc w:val="center"/>
    </w:pPr>
    <w:rPr>
      <w:b/>
      <w:bCs/>
    </w:rPr>
  </w:style>
  <w:style w:type="paragraph" w:styleId="Style35">
    <w:name w:val="Body Text Indent"/>
    <w:basedOn w:val="Normal"/>
    <w:rsid w:val="00455c77"/>
    <w:pPr>
      <w:spacing w:lineRule="auto" w:line="360"/>
      <w:ind w:firstLine="540"/>
      <w:jc w:val="both"/>
    </w:pPr>
    <w:rPr>
      <w:sz w:val="28"/>
      <w:szCs w:val="24"/>
      <w:lang w:eastAsia="ru-RU"/>
    </w:rPr>
  </w:style>
  <w:style w:type="paragraph" w:styleId="17" w:customStyle="1">
    <w:name w:val="Основной текст1"/>
    <w:basedOn w:val="Normal"/>
    <w:qFormat/>
    <w:rsid w:val="00455c77"/>
    <w:pPr>
      <w:shd w:val="clear" w:color="auto" w:fill="FFFFFF"/>
      <w:spacing w:before="0" w:after="120"/>
    </w:pPr>
    <w:rPr>
      <w:rFonts w:eastAsia="Calibri" w:eastAsiaTheme="minorHAnsi"/>
      <w:sz w:val="27"/>
      <w:szCs w:val="27"/>
    </w:rPr>
  </w:style>
  <w:style w:type="paragraph" w:styleId="Style51" w:customStyle="1">
    <w:name w:val="Style5"/>
    <w:basedOn w:val="Normal"/>
    <w:qFormat/>
    <w:rsid w:val="00455c77"/>
    <w:pPr>
      <w:spacing w:lineRule="exact" w:line="258"/>
      <w:ind w:firstLine="346"/>
      <w:jc w:val="both"/>
    </w:pPr>
    <w:rPr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455c77"/>
    <w:pPr>
      <w:spacing w:lineRule="exact" w:line="248"/>
      <w:ind w:firstLine="331"/>
      <w:jc w:val="both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afa"/>
    <w:uiPriority w:val="99"/>
    <w:semiHidden/>
    <w:unhideWhenUsed/>
    <w:qFormat/>
    <w:rsid w:val="009e5a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6" w:customStyle="1">
    <w:name w:val="Содержимое врезки"/>
    <w:basedOn w:val="Normal"/>
    <w:qFormat/>
    <w:rsid w:val="00033722"/>
    <w:pPr/>
    <w:rPr/>
  </w:style>
  <w:style w:type="paragraph" w:styleId="Style37">
    <w:name w:val="Верхний и нижний колонтитулы"/>
    <w:basedOn w:val="Normal"/>
    <w:qFormat/>
    <w:pPr/>
    <w:rPr/>
  </w:style>
  <w:style w:type="paragraph" w:styleId="Style38">
    <w:name w:val="Footer"/>
    <w:basedOn w:val="Style3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  <w:rsid w:val="00455c7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31e5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68489" TargetMode="External"/><Relationship Id="rId3" Type="http://schemas.openxmlformats.org/officeDocument/2006/relationships/hyperlink" Target="https://urait.ru/bcode/470255" TargetMode="External"/><Relationship Id="rId4" Type="http://schemas.openxmlformats.org/officeDocument/2006/relationships/hyperlink" Target="https://urait.ru/bcode/468871" TargetMode="External"/><Relationship Id="rId5" Type="http://schemas.openxmlformats.org/officeDocument/2006/relationships/hyperlink" Target="https://urait.ru/bcode/477188" TargetMode="External"/><Relationship Id="rId6" Type="http://schemas.openxmlformats.org/officeDocument/2006/relationships/hyperlink" Target="https://urait.ru/bcode/474896" TargetMode="External"/><Relationship Id="rId7" Type="http://schemas.openxmlformats.org/officeDocument/2006/relationships/hyperlink" Target="https://urait.ru/bcode/476174" TargetMode="External"/><Relationship Id="rId8" Type="http://schemas.openxmlformats.org/officeDocument/2006/relationships/hyperlink" Target="https://urait.ru/bcode/476834" TargetMode="External"/><Relationship Id="rId9" Type="http://schemas.openxmlformats.org/officeDocument/2006/relationships/hyperlink" Target="http://continent-online.com/" TargetMode="External"/><Relationship Id="rId10" Type="http://schemas.openxmlformats.org/officeDocument/2006/relationships/hyperlink" Target="https://uk.westlaw.com/" TargetMode="External"/><Relationship Id="rId11" Type="http://schemas.openxmlformats.org/officeDocument/2006/relationships/hyperlink" Target="http://www.consultant.ru/" TargetMode="External"/><Relationship Id="rId12" Type="http://schemas.openxmlformats.org/officeDocument/2006/relationships/hyperlink" Target="https://www.garant.ru/" TargetMode="External"/><Relationship Id="rId13" Type="http://schemas.openxmlformats.org/officeDocument/2006/relationships/hyperlink" Target="https://apps.webofknowledge.com/" TargetMode="External"/><Relationship Id="rId14" Type="http://schemas.openxmlformats.org/officeDocument/2006/relationships/hyperlink" Target="https://www.scopus.com/" TargetMode="External"/><Relationship Id="rId15" Type="http://schemas.openxmlformats.org/officeDocument/2006/relationships/hyperlink" Target="http://web.a.ebscohost.com/" TargetMode="External"/><Relationship Id="rId16" Type="http://schemas.openxmlformats.org/officeDocument/2006/relationships/hyperlink" Target="https://&#1085;&#1101;&#1073;.&#1088;&#1092;" TargetMode="External"/><Relationship Id="rId17" Type="http://schemas.openxmlformats.org/officeDocument/2006/relationships/hyperlink" Target="https://rusneb.ru/" TargetMode="External"/><Relationship Id="rId18" Type="http://schemas.openxmlformats.org/officeDocument/2006/relationships/hyperlink" Target="https://www.prlib.ru/" TargetMode="External"/><Relationship Id="rId19" Type="http://schemas.openxmlformats.org/officeDocument/2006/relationships/hyperlink" Target="http://elibrary.ru/" TargetMode="External"/><Relationship Id="rId20" Type="http://schemas.openxmlformats.org/officeDocument/2006/relationships/hyperlink" Target="http://web.a.ebscohost.com/" TargetMode="External"/><Relationship Id="rId21" Type="http://schemas.openxmlformats.org/officeDocument/2006/relationships/hyperlink" Target="http://biblio.litres.ru/" TargetMode="External"/><Relationship Id="rId22" Type="http://schemas.openxmlformats.org/officeDocument/2006/relationships/hyperlink" Target="http://znanium.com/" TargetMode="External"/><Relationship Id="rId23" Type="http://schemas.openxmlformats.org/officeDocument/2006/relationships/hyperlink" Target="http://book.ru/" TargetMode="External"/><Relationship Id="rId24" Type="http://schemas.openxmlformats.org/officeDocument/2006/relationships/hyperlink" Target="http://ebs.prospekt.org/" TargetMode="External"/><Relationship Id="rId25" Type="http://schemas.openxmlformats.org/officeDocument/2006/relationships/hyperlink" Target="http://www.biblio-online.ru/" TargetMode="External"/><Relationship Id="rId26" Type="http://schemas.openxmlformats.org/officeDocument/2006/relationships/hyperlink" Target="https://zakupki.gov.ru/223/contract/public/contract/view/general-information.html?id=7031110" TargetMode="External"/><Relationship Id="rId27" Type="http://schemas.openxmlformats.org/officeDocument/2006/relationships/footer" Target="footer1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LibreOffice/6.4.7.2$Windows_X86_64 LibreOffice_project/639b8ac485750d5696d7590a72ef1b496725cfb5</Application>
  <Pages>36</Pages>
  <Words>6994</Words>
  <Characters>49339</Characters>
  <CharactersWithSpaces>55882</CharactersWithSpaces>
  <Paragraphs>676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2021-04-08T09:50:00Z</dcterms:created>
  <dc:creator>Идрисова Лиза Мусаевна</dc:creator>
  <dc:description/>
  <dc:language>ru-RU</dc:language>
  <cp:lastModifiedBy/>
  <cp:lastPrinted>2021-06-26T08:43:00Z</cp:lastPrinted>
  <dcterms:modified xsi:type="dcterms:W3CDTF">2023-06-08T19:55:34Z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