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 xml:space="preserve">МИНИСТЕРСТВО НАУКИ И ВЫСШЕГО ОБРАЗОВАНИЯ РОССИЙСКОЙ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 xml:space="preserve">ФЕДЕРАЦИИ ФЕДЕРАЛЬНОЕ ГОСУДАРСТВЕННОЕ БЮДЖЕТНОЕ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 xml:space="preserve">ОБРАЗОВАТЕЛЬНОЕ УЧРЕЖДЕНИЕ ВЫСШЕГО ОБРАЗОВАНИЯ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 xml:space="preserve">«МОСКОВСКИЙ ГОСУДАРСТВЕННЫЙ ЮРИДИЧЕСКИЙ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 xml:space="preserve">УНИВЕРСИТЕТ ИМЕНИ О.Е. КУТАФИНА (МГЮА)»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>Оренбургский институт (филиал)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Default"/>
        <w:tabs>
          <w:tab w:val="clear" w:pos="408"/>
          <w:tab w:val="left" w:pos="567" w:leader="none"/>
          <w:tab w:val="left" w:pos="993" w:leader="none"/>
        </w:tabs>
        <w:jc w:val="center"/>
        <w:rPr>
          <w:rFonts w:eastAsia="Times New Roman"/>
          <w:sz w:val="28"/>
          <w:szCs w:val="28"/>
          <w:lang w:eastAsia="ru-RU"/>
        </w:rPr>
      </w:pPr>
      <w:r>
        <w:rPr>
          <w:bCs/>
          <w:i/>
          <w:color w:val="auto"/>
          <w:sz w:val="28"/>
          <w:szCs w:val="28"/>
        </w:rPr>
        <w:t>Кафедра гражданского права и процесса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РАБОЧАЯ ПРОГРАММА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УЧЕБ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НОЙ ПРАКТИКИ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СУДЕ ОБЩЕЙ ЮРИСДИКЦИИ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caps/>
          <w:sz w:val="32"/>
          <w:szCs w:val="32"/>
        </w:rPr>
        <w:t>УЧЕБнАЯ</w:t>
      </w:r>
      <w:r>
        <w:rPr>
          <w:rFonts w:cs="Times New Roman" w:ascii="Times New Roman" w:hAnsi="Times New Roman"/>
          <w:b/>
          <w:sz w:val="32"/>
          <w:szCs w:val="32"/>
        </w:rPr>
        <w:t xml:space="preserve"> ПРАКТИКА: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ПРАВОПРИМЕНИТЕЛЬНАЯ</w:t>
      </w:r>
      <w:r>
        <w:rPr>
          <w:rFonts w:ascii="Times New Roman" w:hAnsi="Times New Roman"/>
          <w:b/>
          <w:sz w:val="32"/>
          <w:szCs w:val="32"/>
        </w:rPr>
        <w:t xml:space="preserve"> ПРАКТИКА</w:t>
      </w:r>
    </w:p>
    <w:p>
      <w:pPr>
        <w:pStyle w:val="Normal"/>
        <w:spacing w:lineRule="auto" w:line="240" w:before="0" w:after="0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Default"/>
        <w:widowControl w:val="false"/>
        <w:tabs>
          <w:tab w:val="clear" w:pos="408"/>
          <w:tab w:val="left" w:pos="567" w:leader="none"/>
          <w:tab w:val="left" w:pos="993" w:leader="none"/>
        </w:tabs>
        <w:spacing w:lineRule="auto" w:line="240" w:before="0" w:after="0"/>
        <w:jc w:val="center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Б2.О.02(У)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год набора 2023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tbl>
      <w:tblPr>
        <w:tblStyle w:val="50"/>
        <w:tblW w:w="9571" w:type="dxa"/>
        <w:jc w:val="left"/>
        <w:tblInd w:w="-109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750"/>
        <w:gridCol w:w="5820"/>
      </w:tblGrid>
      <w:tr>
        <w:trPr>
          <w:trHeight w:val="1180" w:hRule="atLeast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eastAsia="zh-CN"/>
              </w:rPr>
              <w:t>Код и наименование направления подготовки/специальности: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40.03.01 Юриспруденция</w:t>
            </w:r>
          </w:p>
        </w:tc>
      </w:tr>
      <w:tr>
        <w:trPr>
          <w:trHeight w:val="910" w:hRule="atLeast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eastAsia="zh-CN"/>
              </w:rPr>
              <w:t xml:space="preserve">Уровень высшего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eastAsia="zh-CN"/>
              </w:rPr>
              <w:t>образования: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бакалавриат 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</w:tr>
      <w:tr>
        <w:trPr>
          <w:trHeight w:val="1402" w:hRule="atLeast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eastAsia="zh-CN"/>
              </w:rPr>
              <w:t>Направленность (профиль) ОПОП ВО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/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eastAsia="zh-CN"/>
              </w:rPr>
              <w:t>специализация ОПОП ВО: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юриспруденция 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</w:tr>
      <w:tr>
        <w:trPr>
          <w:trHeight w:val="862" w:hRule="atLeast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eastAsia="zh-CN"/>
              </w:rPr>
              <w:t xml:space="preserve">Форма (формы) </w:t>
              <w:br/>
              <w:t>обучения: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asciiTheme="minorHAnsi" w:hAnsiTheme="minorHAnsi"/>
                <w:sz w:val="28"/>
                <w:szCs w:val="28"/>
                <w:lang w:eastAsia="zh-CN"/>
              </w:rPr>
              <w:t xml:space="preserve">очная, очно-заочная, заочная </w:t>
            </w:r>
          </w:p>
        </w:tc>
      </w:tr>
      <w:tr>
        <w:trPr/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Квалификация: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бакалавр</w:t>
            </w:r>
          </w:p>
        </w:tc>
      </w:tr>
    </w:tbl>
    <w:p>
      <w:pPr>
        <w:pStyle w:val="Normal"/>
        <w:widowControl w:val="false"/>
        <w:tabs>
          <w:tab w:val="clear" w:pos="408"/>
          <w:tab w:val="left" w:pos="5250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ab/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zh-CN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zh-CN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zh-CN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zh-CN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zh-CN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>Оренбург - 2023</w:t>
      </w:r>
      <w:r>
        <w:br w:type="page"/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Программа утверждена на заседании кафедры гражданского права и процесса, протокол № 10 от «26» апреля 2023 года.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>Автор: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Бердегулова Л.А. – кандидат </w:t>
      </w:r>
      <w:r>
        <w:rPr>
          <w:rFonts w:cs="Times New Roman" w:ascii="Times New Roman" w:hAnsi="Times New Roman"/>
          <w:sz w:val="28"/>
          <w:szCs w:val="28"/>
        </w:rPr>
        <w:t>юридических наук, доцент кафедры гражданского права и процесса Оренбургского института (филиала) Университета имени О.Е. Кутафина (МГЮА).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Рецензенты: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Ефимцева Т.В. – доктор юридических наук, доцент, заведующий кафедрой предпринимательского и природоресурсного права Оренбургского института (филиала) Университета имени О.Е. Кутафина;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</w:rPr>
        <w:t>Турмухамбетова В.Т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.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– судья Дзержинского районного суда г. Оренбурга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Бердегулова Л.А. </w:t>
      </w:r>
    </w:p>
    <w:p>
      <w:pPr>
        <w:pStyle w:val="Normal"/>
        <w:widowControl w:val="false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Рабочая программа </w:t>
      </w:r>
      <w:r>
        <w:rPr>
          <w:rFonts w:eastAsia="Calibri" w:cs="Times New Roman" w:ascii="Times New Roman" w:hAnsi="Times New Roman"/>
          <w:color w:val="auto"/>
          <w:kern w:val="0"/>
          <w:sz w:val="28"/>
          <w:szCs w:val="28"/>
          <w:lang w:val="ru-RU" w:eastAsia="en-US" w:bidi="ar-SA"/>
        </w:rPr>
        <w:t>учебн</w:t>
      </w:r>
      <w:r>
        <w:rPr>
          <w:rFonts w:cs="Times New Roman" w:ascii="Times New Roman" w:hAnsi="Times New Roman"/>
          <w:sz w:val="28"/>
          <w:szCs w:val="28"/>
        </w:rPr>
        <w:t>ой практики в суде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общей юрисдикции «Учебная практика: правоприменительная практика» / Бердегулова Л.А. – Оренбург: Оренбургский институт (филиал) Университета имени О.Е. Кутафина (МГЮА), 2023.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Программа составлена в соответствии с требованиями ФГОС ВО.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© Оренбургский институт (филиал)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Университета имени О.Е. Кутафина (МГЮА), 2023.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widowControl w:val="false"/>
        <w:numPr>
          <w:ilvl w:val="0"/>
          <w:numId w:val="1"/>
        </w:numPr>
        <w:tabs>
          <w:tab w:val="clear" w:pos="408"/>
          <w:tab w:val="left" w:pos="284" w:leader="none"/>
        </w:tabs>
        <w:spacing w:lineRule="auto" w:line="240" w:before="0" w:after="0"/>
        <w:ind w:left="0" w:hanging="0"/>
        <w:contextualSpacing/>
        <w:jc w:val="center"/>
        <w:outlineLvl w:val="0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ОБЩИЕ ПОЛОЖЕНИЯ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408"/>
          <w:tab w:val="left" w:pos="284" w:leader="none"/>
        </w:tabs>
        <w:spacing w:lineRule="auto" w:line="240" w:before="0" w:after="0"/>
        <w:ind w:left="0" w:hanging="0"/>
        <w:contextualSpacing/>
        <w:jc w:val="center"/>
        <w:outlineLvl w:val="0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widowControl w:val="false"/>
        <w:tabs>
          <w:tab w:val="clear" w:pos="408"/>
          <w:tab w:val="left" w:pos="284" w:leader="none"/>
        </w:tabs>
        <w:spacing w:lineRule="auto" w:line="240" w:before="0" w:after="0"/>
        <w:contextualSpacing/>
        <w:jc w:val="center"/>
        <w:rPr/>
      </w:pP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  <w:t xml:space="preserve">1.1. Цели и задачи 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6"/>
          <w:szCs w:val="26"/>
          <w:lang w:val="ru-RU" w:eastAsia="ru-RU" w:bidi="ar-SA"/>
        </w:rPr>
        <w:t>учеб</w:t>
      </w: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  <w:t>ной практики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Style28"/>
        <w:suppressAutoHyphens w:val="true"/>
        <w:spacing w:lineRule="auto" w:line="240" w:before="0" w:after="0"/>
        <w:ind w:firstLine="62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Целями </w:t>
      </w:r>
      <w:r>
        <w:rPr>
          <w:rFonts w:eastAsia="Calibri" w:cs="" w:ascii="Times New Roman" w:hAnsi="Times New Roman"/>
          <w:b/>
          <w:color w:val="auto"/>
          <w:kern w:val="0"/>
          <w:sz w:val="26"/>
          <w:szCs w:val="26"/>
          <w:lang w:val="ru-RU" w:eastAsia="en-US" w:bidi="ar-SA"/>
        </w:rPr>
        <w:t>учеб</w:t>
      </w:r>
      <w:r>
        <w:rPr>
          <w:rFonts w:ascii="Times New Roman" w:hAnsi="Times New Roman"/>
          <w:b/>
          <w:sz w:val="26"/>
          <w:szCs w:val="26"/>
        </w:rPr>
        <w:t>ной практики: правоприменительной практики</w:t>
      </w:r>
      <w:r>
        <w:rPr>
          <w:rFonts w:ascii="Times New Roman" w:hAnsi="Times New Roman"/>
          <w:sz w:val="26"/>
          <w:szCs w:val="26"/>
        </w:rPr>
        <w:t xml:space="preserve">  являются закрепление и углубление теоретической подготовки обучающегося; развитие практических знаний, полученных в период прохождения учебной практики; формирование практических навыков, устойчивых профессиональных компетенций через активное участие обучающегося в деятельности соответствующего органа государственной власти, органа местного самоуправления или организации, предприятия, учреждения; развитие способности самостоятельно и качественно выполнять задачи в сфере профессиональной деятельности; принимать обоснованные решения; укрепление связи полученных знаний по избранному направлению с практической деятельностью, в том числе:</w:t>
      </w:r>
    </w:p>
    <w:p>
      <w:pPr>
        <w:pStyle w:val="Style28"/>
        <w:suppressAutoHyphens w:val="true"/>
        <w:spacing w:lineRule="auto" w:line="240" w:before="0" w:after="0"/>
        <w:ind w:firstLine="62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‒ </w:t>
      </w:r>
      <w:r>
        <w:rPr>
          <w:rFonts w:ascii="Times New Roman" w:hAnsi="Times New Roman"/>
          <w:sz w:val="26"/>
          <w:szCs w:val="26"/>
        </w:rPr>
        <w:t>привлечение внимания обучающихся к этическим проблемам в профессиональной деятельности юриста и уяснение обучающимся значения этических правил работы юриста, получение обучающимися первоначальных знаний о профессиональной этике участников судебного процесса – судей, адвокатов и прокуроров;</w:t>
      </w:r>
    </w:p>
    <w:p>
      <w:pPr>
        <w:pStyle w:val="Style28"/>
        <w:suppressAutoHyphens w:val="true"/>
        <w:spacing w:lineRule="auto" w:line="240" w:before="0" w:after="0"/>
        <w:ind w:firstLine="62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‒ </w:t>
      </w:r>
      <w:r>
        <w:rPr>
          <w:rFonts w:ascii="Times New Roman" w:hAnsi="Times New Roman"/>
          <w:sz w:val="26"/>
          <w:szCs w:val="26"/>
        </w:rPr>
        <w:t>выработка у обучающихся профессионально-этических навыков работы юриста, закрепление на практике навыков, полученных в результате теоретической подготовки;</w:t>
      </w:r>
    </w:p>
    <w:p>
      <w:pPr>
        <w:pStyle w:val="Style28"/>
        <w:suppressAutoHyphens w:val="true"/>
        <w:spacing w:lineRule="auto" w:line="240" w:before="0" w:after="0"/>
        <w:ind w:firstLine="62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‒ </w:t>
      </w:r>
      <w:r>
        <w:rPr>
          <w:rFonts w:ascii="Times New Roman" w:hAnsi="Times New Roman"/>
          <w:sz w:val="26"/>
          <w:szCs w:val="26"/>
        </w:rPr>
        <w:t xml:space="preserve">формирование у обучающихся навыков сбора и обобщения информации в соответствии с заданиями на практику, применения нормативных правовых актов при выполнении заданий по практике, выявления практических проблем в деятельности судов общей юрисдикции. </w:t>
      </w:r>
    </w:p>
    <w:p>
      <w:pPr>
        <w:pStyle w:val="Style28"/>
        <w:suppressAutoHyphens w:val="true"/>
        <w:spacing w:lineRule="auto" w:line="240" w:before="0" w:after="0"/>
        <w:ind w:firstLine="62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Профессиональными задачами, </w:t>
      </w:r>
      <w:r>
        <w:rPr>
          <w:rFonts w:ascii="Times New Roman" w:hAnsi="Times New Roman"/>
          <w:sz w:val="26"/>
          <w:szCs w:val="26"/>
        </w:rPr>
        <w:t xml:space="preserve">к выполнению которых готовятся обучающиеся: </w:t>
      </w:r>
    </w:p>
    <w:p>
      <w:pPr>
        <w:pStyle w:val="Style28"/>
        <w:suppressAutoHyphens w:val="true"/>
        <w:spacing w:lineRule="auto" w:line="240" w:before="0" w:after="0"/>
        <w:ind w:firstLine="62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формирование умений и навыков, необходимых для практической деятельности; </w:t>
      </w:r>
    </w:p>
    <w:p>
      <w:pPr>
        <w:pStyle w:val="Style28"/>
        <w:suppressAutoHyphens w:val="true"/>
        <w:spacing w:lineRule="auto" w:line="240" w:before="0" w:after="0"/>
        <w:ind w:firstLine="62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закрепление имеющихся и получение новых знаний, необходимых для практической деятельности; </w:t>
      </w:r>
    </w:p>
    <w:p>
      <w:pPr>
        <w:pStyle w:val="Style28"/>
        <w:suppressAutoHyphens w:val="true"/>
        <w:spacing w:lineRule="auto" w:line="240" w:before="0" w:after="0"/>
        <w:ind w:firstLine="62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формирование у обучающихся способности самостоятельно и качественно выполнять практические задачи, поручения, принимать обоснованные решения на основе права; </w:t>
      </w:r>
    </w:p>
    <w:p>
      <w:pPr>
        <w:pStyle w:val="Style28"/>
        <w:suppressAutoHyphens w:val="true"/>
        <w:spacing w:lineRule="auto" w:line="240" w:before="0" w:after="0"/>
        <w:ind w:firstLine="624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iCs/>
          <w:sz w:val="26"/>
          <w:szCs w:val="26"/>
        </w:rPr>
        <w:t xml:space="preserve">- профессиональная ориентация обучающихся.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 w:val="false"/>
        <w:spacing w:lineRule="auto" w:line="240" w:before="0" w:after="0"/>
        <w:ind w:firstLine="709"/>
        <w:jc w:val="center"/>
        <w:rPr/>
      </w:pP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  <w:t>1.2. Место у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чебн</w:t>
      </w: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  <w:t>ой практики: правоприменительной практики  в структуре ОПОП ВО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b/>
          <w:b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« </w:t>
      </w:r>
      <w:r>
        <w:rPr>
          <w:rFonts w:cs="Times New Roman" w:ascii="Times New Roman" w:hAnsi="Times New Roman"/>
          <w:color w:val="000000"/>
          <w:sz w:val="28"/>
          <w:szCs w:val="28"/>
        </w:rPr>
        <w:t>Учебная</w:t>
      </w:r>
      <w:r>
        <w:rPr>
          <w:rFonts w:ascii="Times New Roman" w:hAnsi="Times New Roman"/>
          <w:color w:val="000000"/>
          <w:sz w:val="26"/>
          <w:szCs w:val="26"/>
        </w:rPr>
        <w:t xml:space="preserve"> практика: правоприменительная практика</w:t>
      </w:r>
      <w:r>
        <w:rPr>
          <w:rFonts w:ascii="Times New Roman" w:hAnsi="Times New Roman"/>
          <w:sz w:val="26"/>
          <w:szCs w:val="26"/>
        </w:rPr>
        <w:t>» относится к Блоку 2</w:t>
      </w:r>
      <w:r>
        <w:rPr>
          <w:rFonts w:ascii="Times New Roman" w:hAnsi="Times New Roman"/>
          <w:color w:val="000000"/>
          <w:sz w:val="26"/>
          <w:szCs w:val="26"/>
        </w:rPr>
        <w:t xml:space="preserve"> Б2 </w:t>
      </w:r>
      <w:r>
        <w:rPr>
          <w:rFonts w:ascii="Times New Roman" w:hAnsi="Times New Roman"/>
          <w:sz w:val="26"/>
          <w:szCs w:val="26"/>
        </w:rPr>
        <w:t>«Практика»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iCs/>
          <w:sz w:val="26"/>
          <w:szCs w:val="26"/>
        </w:rPr>
        <w:t>основной профессиональной образовательной программы высшего образования</w:t>
      </w:r>
      <w:r>
        <w:rPr>
          <w:rFonts w:cs="Times New Roman" w:ascii="Times New Roman" w:hAnsi="Times New Roman"/>
          <w:color w:val="000000"/>
          <w:sz w:val="26"/>
          <w:szCs w:val="26"/>
        </w:rPr>
        <w:t>.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</w:p>
    <w:p>
      <w:pPr>
        <w:pStyle w:val="Style28"/>
        <w:suppressAutoHyphens w:val="true"/>
        <w:spacing w:lineRule="auto" w:line="240" w:before="0" w:after="0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Практика является обязательной составной частью образовательной программы высшего образования и проводится в соответствии с утвержденными рабочими учебными планами, календарным учебным графиком, программой практики и Положением о порядке проведения практики обучающихся по программам бакалавриата и специалитета федерального государственного бюджетного образовательного учреждения высшего образования «Московский государственный юридический университет имени О.Е. Кутафина (МГЮА)».</w:t>
      </w:r>
    </w:p>
    <w:p>
      <w:pPr>
        <w:pStyle w:val="Normal"/>
        <w:spacing w:lineRule="auto" w:line="240" w:before="0" w:after="0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Практика по получению профессиональных умений и опыта профессиональной деятельности в суде общей юрисдикции базируется на предварительном освоении таких учебных дисциплин (модулей), как  </w:t>
      </w:r>
      <w:r>
        <w:rPr>
          <w:rFonts w:ascii="Times New Roman" w:hAnsi="Times New Roman"/>
          <w:color w:val="000000"/>
          <w:sz w:val="26"/>
          <w:szCs w:val="26"/>
        </w:rPr>
        <w:t>«Гражданский процесс»</w:t>
      </w:r>
      <w:r>
        <w:rPr>
          <w:rFonts w:ascii="Times New Roman" w:hAnsi="Times New Roman"/>
          <w:sz w:val="26"/>
          <w:szCs w:val="26"/>
        </w:rPr>
        <w:t xml:space="preserve">, «Гражданское право (Общая часть)» ,  «Гражданское право (Особенная часть)», в то же время, « </w:t>
      </w:r>
      <w:r>
        <w:rPr>
          <w:rFonts w:cs="Times New Roman" w:ascii="Times New Roman" w:hAnsi="Times New Roman"/>
          <w:color w:val="000000"/>
          <w:sz w:val="28"/>
          <w:szCs w:val="28"/>
        </w:rPr>
        <w:t>Учебная</w:t>
      </w:r>
      <w:r>
        <w:rPr>
          <w:rFonts w:ascii="Times New Roman" w:hAnsi="Times New Roman"/>
          <w:color w:val="000000"/>
          <w:sz w:val="26"/>
          <w:szCs w:val="26"/>
        </w:rPr>
        <w:t xml:space="preserve"> практика: правоприменительная практика</w:t>
      </w:r>
      <w:r>
        <w:rPr>
          <w:rFonts w:ascii="Times New Roman" w:hAnsi="Times New Roman"/>
          <w:sz w:val="26"/>
          <w:szCs w:val="26"/>
        </w:rPr>
        <w:t xml:space="preserve">»  является базой для изучения таких учебных дисциплин (модулей), как «Арбитражный процесс», «Трудовые споры», «Практикум по исполнительному производству», «Практикум по страховому праву».  </w:t>
      </w:r>
    </w:p>
    <w:p>
      <w:pPr>
        <w:pStyle w:val="Style28"/>
        <w:suppressAutoHyphens w:val="true"/>
        <w:spacing w:lineRule="auto" w:line="240" w:before="0" w:after="0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Обучающийся, направляемый для прохождения</w:t>
      </w:r>
      <w:bookmarkStart w:id="0" w:name="__DdeLink__42292_4213209153"/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eastAsia="Calibri" w:cs="" w:ascii="Times New Roman" w:hAnsi="Times New Roman"/>
          <w:color w:val="auto"/>
          <w:kern w:val="0"/>
          <w:sz w:val="26"/>
          <w:szCs w:val="26"/>
          <w:lang w:val="ru-RU" w:eastAsia="ru-RU" w:bidi="ar-SA"/>
        </w:rPr>
        <w:t>учеб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ной практики: правоприменительной практик</w:t>
      </w:r>
      <w:r>
        <w:rPr>
          <w:rFonts w:ascii="Times New Roman" w:hAnsi="Times New Roman"/>
          <w:sz w:val="26"/>
          <w:szCs w:val="26"/>
          <w:lang w:eastAsia="ru-RU"/>
        </w:rPr>
        <w:t>и</w:t>
      </w:r>
      <w:bookmarkEnd w:id="0"/>
      <w:r>
        <w:rPr>
          <w:rFonts w:ascii="Times New Roman" w:hAnsi="Times New Roman"/>
          <w:sz w:val="26"/>
          <w:szCs w:val="26"/>
          <w:lang w:eastAsia="ru-RU"/>
        </w:rPr>
        <w:t xml:space="preserve"> в суд общей юрисдикции, должен обладать знаниями об организации системы судов общей юрисдикции.</w:t>
      </w:r>
    </w:p>
    <w:p>
      <w:pPr>
        <w:pStyle w:val="Style28"/>
        <w:suppressAutoHyphens w:val="true"/>
        <w:spacing w:lineRule="auto" w:line="240" w:before="0" w:after="0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Логическая и содержательно-методическая связь практики по получению профессиональных умений и опыта профессиональной деятельности с другими частями образовательной программы проявляется в углубленном ознакомлении с деятельностью судов общей юрисдикции.</w:t>
      </w:r>
    </w:p>
    <w:p>
      <w:pPr>
        <w:pStyle w:val="Normal"/>
        <w:spacing w:lineRule="auto" w:line="240" w:before="0" w:after="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 w:val="false"/>
        <w:spacing w:lineRule="auto" w:line="240" w:before="0" w:after="0"/>
        <w:ind w:firstLine="68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1.3. Формируемые компетенции и индикаторы их достижения (планируемые результаты освоения дисциплины (модуля))</w:t>
      </w:r>
    </w:p>
    <w:p>
      <w:pPr>
        <w:pStyle w:val="Normal"/>
        <w:widowControl w:val="false"/>
        <w:spacing w:lineRule="auto" w:line="240" w:before="0" w:after="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 итогам прохождения «</w:t>
      </w:r>
      <w:r>
        <w:rPr>
          <w:rFonts w:cs="Times New Roman" w:ascii="Times New Roman" w:hAnsi="Times New Roman"/>
          <w:color w:val="000000"/>
          <w:sz w:val="26"/>
          <w:szCs w:val="26"/>
        </w:rPr>
        <w:t>Учебной практики: правоприменительной практики</w:t>
      </w:r>
      <w:r>
        <w:rPr>
          <w:rFonts w:cs="Times New Roman" w:ascii="Times New Roman" w:hAnsi="Times New Roman"/>
          <w:sz w:val="26"/>
          <w:szCs w:val="26"/>
        </w:rPr>
        <w:t xml:space="preserve">» обучающийся должен обладать следующими компетенциями в соответствии с ФГОС ВО: 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NewRomanPS-BoldMT" w:cs="Times New Roman"/>
          <w:bCs/>
          <w:sz w:val="24"/>
          <w:szCs w:val="24"/>
          <w:lang w:eastAsia="ru-RU"/>
        </w:rPr>
      </w:pPr>
      <w:r>
        <w:rPr>
          <w:rFonts w:eastAsia="TimesNewRomanPS-BoldMT" w:cs="Times New Roman" w:ascii="Times New Roman" w:hAnsi="Times New Roman"/>
          <w:bCs/>
          <w:sz w:val="26"/>
          <w:szCs w:val="26"/>
          <w:lang w:eastAsia="ru-RU"/>
        </w:rPr>
        <w:t>Универсальные компетенции:</w:t>
      </w:r>
    </w:p>
    <w:p>
      <w:pPr>
        <w:pStyle w:val="Normal"/>
        <w:tabs>
          <w:tab w:val="clear" w:pos="4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/>
      </w:r>
    </w:p>
    <w:p>
      <w:pPr>
        <w:pStyle w:val="Normal"/>
        <w:tabs>
          <w:tab w:val="clear" w:pos="4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 xml:space="preserve">УК-2 </w:t>
      </w:r>
      <w:r>
        <w:rPr>
          <w:rFonts w:ascii="Times New Roman" w:hAnsi="Times New Roman"/>
          <w:color w:val="000000"/>
          <w:sz w:val="26"/>
          <w:szCs w:val="26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; </w:t>
      </w:r>
    </w:p>
    <w:p>
      <w:pPr>
        <w:pStyle w:val="Normal"/>
        <w:tabs>
          <w:tab w:val="clear" w:pos="4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 xml:space="preserve">УК-3. </w:t>
      </w:r>
      <w:r>
        <w:rPr>
          <w:rFonts w:ascii="Times New Roman" w:hAnsi="Times New Roman"/>
          <w:color w:val="000000"/>
          <w:sz w:val="26"/>
          <w:szCs w:val="26"/>
        </w:rPr>
        <w:t>Способен осуществлять социальное взаимодействие и реализовывать свою роль в команде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; </w:t>
      </w:r>
    </w:p>
    <w:p>
      <w:pPr>
        <w:pStyle w:val="Normal"/>
        <w:tabs>
          <w:tab w:val="clear" w:pos="4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УК-</w:t>
      </w:r>
      <w:r>
        <w:rPr>
          <w:rFonts w:cs="Times New Roman" w:ascii="Times New Roman" w:hAnsi="Times New Roman"/>
          <w:color w:val="000000"/>
          <w:sz w:val="26"/>
          <w:szCs w:val="26"/>
        </w:rPr>
        <w:t>4</w:t>
      </w:r>
      <w:r>
        <w:rPr>
          <w:rFonts w:cs="Times New Roman" w:ascii="Times New Roman" w:hAnsi="Times New Roman"/>
          <w:color w:val="000000"/>
          <w:sz w:val="26"/>
          <w:szCs w:val="26"/>
        </w:rPr>
        <w:t>.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</w:r>
    </w:p>
    <w:p>
      <w:pPr>
        <w:pStyle w:val="Normal"/>
        <w:tabs>
          <w:tab w:val="clear" w:pos="4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 xml:space="preserve">УК-6. </w:t>
      </w:r>
      <w:r>
        <w:rPr>
          <w:rFonts w:cs="Times New Roman" w:ascii="Times New Roman" w:hAnsi="Times New Roman"/>
          <w:sz w:val="26"/>
          <w:szCs w:val="26"/>
          <w:lang w:eastAsia="zh-CN"/>
        </w:rPr>
        <w:t>Способен управлять своим временем, выстраивать и реализовывать траекторию саморазвития на основе принципов образования в течение всей жизни.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; </w:t>
      </w:r>
    </w:p>
    <w:p>
      <w:pPr>
        <w:pStyle w:val="Normal"/>
        <w:tabs>
          <w:tab w:val="clear" w:pos="4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УК-1</w:t>
      </w:r>
      <w:r>
        <w:rPr>
          <w:rFonts w:cs="Times New Roman" w:ascii="Times New Roman" w:hAnsi="Times New Roman"/>
          <w:color w:val="000000"/>
          <w:sz w:val="26"/>
          <w:szCs w:val="26"/>
        </w:rPr>
        <w:t>0</w:t>
      </w:r>
      <w:r>
        <w:rPr>
          <w:rFonts w:cs="Times New Roman" w:ascii="Times New Roman" w:hAnsi="Times New Roman"/>
          <w:color w:val="000000"/>
          <w:sz w:val="26"/>
          <w:szCs w:val="26"/>
        </w:rPr>
        <w:t>. Способен принимать обоснованные экономические решения в различных областях жизнедеятельности</w:t>
      </w:r>
    </w:p>
    <w:p>
      <w:pPr>
        <w:pStyle w:val="Normal"/>
        <w:tabs>
          <w:tab w:val="clear" w:pos="4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NewRomanPS-BoldMT" w:cs="Times New Roman"/>
          <w:bCs/>
          <w:lang w:eastAsia="ru-RU"/>
        </w:rPr>
      </w:r>
    </w:p>
    <w:p>
      <w:pPr>
        <w:pStyle w:val="Normal"/>
        <w:tabs>
          <w:tab w:val="clear" w:pos="4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NewRomanPS-BoldMT" w:cs="Times New Roman"/>
          <w:bCs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NewRomanPS-BoldMT" w:cs="Times New Roman" w:ascii="Times New Roman" w:hAnsi="Times New Roman"/>
          <w:bCs/>
          <w:sz w:val="26"/>
          <w:szCs w:val="26"/>
          <w:lang w:eastAsia="ru-RU"/>
        </w:rPr>
        <w:t>Профессиональные компетенции:</w:t>
      </w:r>
    </w:p>
    <w:p>
      <w:pPr>
        <w:pStyle w:val="Normal"/>
        <w:shd w:val="clear" w:color="auto" w:fill="FFFFFF"/>
        <w:tabs>
          <w:tab w:val="clear" w:pos="4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NewRomanPS-BoldMT" w:cs="Times New Roman" w:ascii="Times New Roman" w:hAnsi="Times New Roman"/>
          <w:bCs/>
          <w:color w:val="000000"/>
          <w:sz w:val="26"/>
          <w:szCs w:val="26"/>
          <w:lang w:eastAsia="ru-RU"/>
        </w:rPr>
        <w:t>ОПК-1. Способен анализировать основные закономерности формирования, функционирования и развития права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eastAsia="TimesNewRomanPS-BoldMT" w:cs="Times New Roman"/>
          <w:bCs/>
          <w:lang w:eastAsia="ru-RU"/>
        </w:rPr>
      </w:pPr>
      <w:r>
        <w:rPr>
          <w:rFonts w:eastAsia="TimesNewRomanPS-BoldMT" w:cs="Times New Roman"/>
          <w:bCs/>
          <w:lang w:eastAsia="ru-RU"/>
        </w:rPr>
      </w:r>
    </w:p>
    <w:p>
      <w:pPr>
        <w:pStyle w:val="Normal"/>
        <w:shd w:val="clear" w:color="auto" w:fill="FFFFFF"/>
        <w:tabs>
          <w:tab w:val="clear" w:pos="4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NewRomanPS-BoldMT" w:cs="Times New Roman" w:ascii="Times New Roman" w:hAnsi="Times New Roman"/>
          <w:bCs/>
          <w:color w:val="000000"/>
          <w:sz w:val="26"/>
          <w:szCs w:val="26"/>
          <w:lang w:eastAsia="ru-RU"/>
        </w:rPr>
        <w:t>ОПК-5. Способен логически верно, аргументированно и ясно строить устную и письменную речь с единообразным и корректным использованием профессиональной юридической лексики</w:t>
      </w:r>
    </w:p>
    <w:p>
      <w:pPr>
        <w:pStyle w:val="Normal"/>
        <w:shd w:val="clear" w:color="auto" w:fill="FFFFFF"/>
        <w:tabs>
          <w:tab w:val="clear" w:pos="4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NewRomanPS-BoldMT" w:cs="Times New Roman"/>
          <w:bCs/>
          <w:lang w:eastAsia="ru-RU"/>
        </w:rPr>
      </w:r>
    </w:p>
    <w:p>
      <w:pPr>
        <w:pStyle w:val="Normal"/>
        <w:shd w:val="clear" w:color="auto" w:fill="FFFFFF"/>
        <w:tabs>
          <w:tab w:val="clear" w:pos="4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NewRomanPS-BoldMT" w:cs="Times New Roman" w:ascii="Times New Roman" w:hAnsi="Times New Roman"/>
          <w:bCs/>
          <w:color w:val="000000"/>
          <w:sz w:val="26"/>
          <w:szCs w:val="26"/>
          <w:lang w:eastAsia="ru-RU"/>
        </w:rPr>
        <w:t>ОПК-7. Способен соблюдать принципы этики юриста, в том числе в части антикоррупционных стандартов поведения</w:t>
      </w:r>
    </w:p>
    <w:p>
      <w:pPr>
        <w:pStyle w:val="Normal"/>
        <w:shd w:val="clear" w:color="auto" w:fill="FFFFFF"/>
        <w:tabs>
          <w:tab w:val="clear" w:pos="4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NewRomanPS-BoldMT" w:cs="Times New Roman"/>
          <w:bCs/>
          <w:lang w:eastAsia="ru-RU"/>
        </w:rPr>
      </w:r>
    </w:p>
    <w:p>
      <w:pPr>
        <w:pStyle w:val="Normal"/>
        <w:shd w:val="clear" w:color="auto" w:fill="FFFFFF"/>
        <w:tabs>
          <w:tab w:val="clear" w:pos="4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NewRomanPS-BoldMT" w:cs="Times New Roman" w:ascii="Times New Roman" w:hAnsi="Times New Roman"/>
          <w:bCs/>
          <w:color w:val="000000"/>
          <w:sz w:val="26"/>
          <w:szCs w:val="26"/>
          <w:lang w:eastAsia="ru-RU"/>
        </w:rPr>
        <w:t>ОПК-8. Способен целенаправленно и эффективно получать юридически значимую информацию из различных источников, включая правовые базы данных, решать задачи профессиональной деятельности с применением информационных технологий и с учетом требований информационной безопасности</w:t>
      </w:r>
    </w:p>
    <w:p>
      <w:pPr>
        <w:pStyle w:val="Normal"/>
        <w:shd w:val="clear" w:color="auto" w:fill="FFFFFF"/>
        <w:tabs>
          <w:tab w:val="clear" w:pos="4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NewRomanPS-BoldMT" w:cs="Times New Roman"/>
          <w:bCs/>
          <w:lang w:eastAsia="ru-RU"/>
        </w:rPr>
      </w:r>
    </w:p>
    <w:p>
      <w:pPr>
        <w:pStyle w:val="Normal"/>
        <w:shd w:val="clear" w:color="auto" w:fill="FFFFFF"/>
        <w:tabs>
          <w:tab w:val="clear" w:pos="4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NewRomanPS-BoldMT" w:cs="Times New Roman"/>
          <w:bCs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NewRomanPS-BoldMT" w:cs="Times New Roman" w:ascii="Times New Roman" w:hAnsi="Times New Roman"/>
          <w:bCs/>
          <w:sz w:val="26"/>
          <w:szCs w:val="26"/>
          <w:lang w:eastAsia="ru-RU"/>
        </w:rPr>
        <w:t>Профессиональные компетенции:</w:t>
      </w:r>
    </w:p>
    <w:p>
      <w:pPr>
        <w:pStyle w:val="Normal"/>
        <w:tabs>
          <w:tab w:val="clear" w:pos="4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 xml:space="preserve">ПК-1. </w:t>
      </w:r>
      <w:r>
        <w:rPr>
          <w:rFonts w:ascii="Times New Roman" w:hAnsi="Times New Roman"/>
          <w:color w:val="000000"/>
          <w:sz w:val="26"/>
          <w:szCs w:val="26"/>
        </w:rPr>
        <w:t>Способен разрабатывать проекты нормативных правовых актов, правовые нормы для различных уровней нормотворчества и сфер профессиональной деятельности, оценивать возможные правовые риски реализации нормативных предписаний или иных решений, необходимость изменения нормативных правовых актов и обосновывать такие изменения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; </w:t>
      </w:r>
    </w:p>
    <w:p>
      <w:pPr>
        <w:pStyle w:val="Normal"/>
        <w:tabs>
          <w:tab w:val="clear" w:pos="4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 xml:space="preserve">ПК-2. </w:t>
      </w:r>
      <w:r>
        <w:rPr>
          <w:rFonts w:cs="Times New Roman" w:ascii="Times New Roman" w:hAnsi="Times New Roman"/>
          <w:sz w:val="26"/>
          <w:szCs w:val="26"/>
          <w:lang w:eastAsia="zh-CN"/>
        </w:rPr>
        <w:t>Способен квалифицированно применять правовые нормы в конкретных сферах юридической деятельности, правильно и полно отражать ее результаты в юридической и иной официальной документации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; </w:t>
      </w:r>
    </w:p>
    <w:p>
      <w:pPr>
        <w:pStyle w:val="Normal"/>
        <w:tabs>
          <w:tab w:val="clear" w:pos="4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/>
      </w:r>
    </w:p>
    <w:p>
      <w:pPr>
        <w:pStyle w:val="Normal"/>
        <w:tabs>
          <w:tab w:val="clear" w:pos="408"/>
          <w:tab w:val="left" w:pos="993" w:leader="none"/>
        </w:tabs>
        <w:spacing w:lineRule="auto" w:line="240" w:before="0" w:after="0"/>
        <w:ind w:firstLine="68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</w:r>
    </w:p>
    <w:tbl>
      <w:tblPr>
        <w:tblStyle w:val="50"/>
        <w:tblW w:w="9286" w:type="dxa"/>
        <w:jc w:val="left"/>
        <w:tblInd w:w="-109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666"/>
        <w:gridCol w:w="2640"/>
        <w:gridCol w:w="3980"/>
      </w:tblGrid>
      <w:tr>
        <w:trPr/>
        <w:tc>
          <w:tcPr>
            <w:tcW w:w="2666" w:type="dxa"/>
            <w:tcBorders/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firstLine="68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zh-CN"/>
              </w:rPr>
              <w:t xml:space="preserve">Разделы (темы) 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firstLine="68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zh-CN"/>
              </w:rPr>
              <w:t>дисциплины (модуля)</w:t>
            </w:r>
          </w:p>
        </w:tc>
        <w:tc>
          <w:tcPr>
            <w:tcW w:w="2640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firstLine="68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zh-CN"/>
              </w:rPr>
              <w:t>Код и наименование формируемых компетенций</w:t>
            </w:r>
          </w:p>
        </w:tc>
        <w:tc>
          <w:tcPr>
            <w:tcW w:w="3980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firstLine="68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zh-CN"/>
              </w:rPr>
              <w:t>Индикатор достижения компетенций (планируемый результат освоения дисциплины (модуля))</w:t>
            </w:r>
          </w:p>
        </w:tc>
      </w:tr>
      <w:tr>
        <w:trPr/>
        <w:tc>
          <w:tcPr>
            <w:tcW w:w="2666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firstLine="68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zh-CN"/>
              </w:rPr>
              <w:t>Учебная практика: правоприменительная практика</w:t>
            </w:r>
          </w:p>
        </w:tc>
        <w:tc>
          <w:tcPr>
            <w:tcW w:w="2640" w:type="dxa"/>
            <w:tcBorders/>
            <w:shd w:color="auto" w:fill="auto" w:val="clear"/>
          </w:tcPr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УК-2.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; </w:t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УК-3.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Способен осуществлять социальное взаимодействие и реализовывать свою роль в команде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; </w:t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УК-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УК-6.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; </w:t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ind w:hanging="0"/>
              <w:jc w:val="both"/>
              <w:rPr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yellow"/>
                <w:lang w:eastAsia="zh-CN"/>
              </w:rPr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ind w:hanging="0"/>
              <w:jc w:val="both"/>
              <w:rPr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yellow"/>
                <w:lang w:eastAsia="zh-CN"/>
              </w:rPr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ind w:hanging="0"/>
              <w:jc w:val="both"/>
              <w:rPr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yellow"/>
                <w:lang w:eastAsia="zh-CN"/>
              </w:rPr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ind w:hanging="0"/>
              <w:jc w:val="both"/>
              <w:rPr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yellow"/>
                <w:lang w:eastAsia="zh-CN"/>
              </w:rPr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ind w:hanging="0"/>
              <w:jc w:val="both"/>
              <w:rPr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yellow"/>
                <w:lang w:eastAsia="zh-CN"/>
              </w:rPr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ind w:hanging="0"/>
              <w:jc w:val="both"/>
              <w:rPr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yellow"/>
                <w:lang w:eastAsia="zh-CN"/>
              </w:rPr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ind w:hanging="0"/>
              <w:jc w:val="both"/>
              <w:rPr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yellow"/>
                <w:lang w:eastAsia="zh-CN"/>
              </w:rPr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ind w:hanging="0"/>
              <w:jc w:val="both"/>
              <w:rPr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yellow"/>
                <w:lang w:eastAsia="zh-CN"/>
              </w:rPr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ind w:hanging="0"/>
              <w:jc w:val="both"/>
              <w:rPr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yellow"/>
                <w:lang w:eastAsia="zh-CN"/>
              </w:rPr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ind w:hanging="0"/>
              <w:jc w:val="both"/>
              <w:rPr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yellow"/>
                <w:lang w:eastAsia="zh-CN"/>
              </w:rPr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ind w:hanging="0"/>
              <w:jc w:val="both"/>
              <w:rPr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yellow"/>
                <w:lang w:eastAsia="zh-CN"/>
              </w:rPr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ind w:hanging="0"/>
              <w:jc w:val="both"/>
              <w:rPr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yellow"/>
                <w:lang w:eastAsia="zh-CN"/>
              </w:rPr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ind w:hanging="0"/>
              <w:jc w:val="both"/>
              <w:rPr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yellow"/>
                <w:lang w:eastAsia="zh-CN"/>
              </w:rPr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ind w:hanging="0"/>
              <w:jc w:val="both"/>
              <w:rPr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yellow"/>
                <w:lang w:eastAsia="zh-CN"/>
              </w:rPr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ind w:hanging="0"/>
              <w:jc w:val="both"/>
              <w:rPr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yellow"/>
                <w:lang w:eastAsia="zh-CN"/>
              </w:rPr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ind w:hanging="0"/>
              <w:jc w:val="both"/>
              <w:rPr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yellow"/>
                <w:lang w:eastAsia="zh-CN"/>
              </w:rPr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ind w:hanging="0"/>
              <w:jc w:val="both"/>
              <w:rPr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yellow"/>
                <w:lang w:eastAsia="zh-CN"/>
              </w:rPr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ind w:hanging="0"/>
              <w:jc w:val="both"/>
              <w:rPr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yellow"/>
                <w:lang w:eastAsia="zh-CN"/>
              </w:rPr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ind w:hanging="0"/>
              <w:jc w:val="both"/>
              <w:rPr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yellow"/>
                <w:lang w:eastAsia="zh-CN"/>
              </w:rPr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ind w:hanging="0"/>
              <w:jc w:val="both"/>
              <w:rPr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yellow"/>
                <w:lang w:eastAsia="zh-CN"/>
              </w:rPr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УК-1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0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zh-CN"/>
              </w:rPr>
              <w:t xml:space="preserve"> Способен принимать обоснованные экономические решения в различных областях жизнедеятельности</w:t>
            </w:r>
          </w:p>
          <w:p>
            <w:pPr>
              <w:pStyle w:val="Normal"/>
              <w:shd w:val="clear" w:color="auto" w:fill="FFFFFF"/>
              <w:tabs>
                <w:tab w:val="clear" w:pos="408"/>
                <w:tab w:val="left" w:pos="993" w:leader="none"/>
              </w:tabs>
              <w:spacing w:lineRule="auto" w:line="240" w:before="0" w:after="0"/>
              <w:ind w:hanging="0"/>
              <w:jc w:val="both"/>
              <w:rPr>
                <w:rFonts w:ascii="Times New Roman" w:hAnsi="Times New Roman" w:eastAsia="TimesNewRomanPS-BoldMT"/>
                <w:b/>
                <w:b/>
                <w:bCs/>
                <w:color w:val="000000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hd w:val="clear" w:color="auto" w:fill="FFFFFF"/>
              <w:tabs>
                <w:tab w:val="clear" w:pos="408"/>
                <w:tab w:val="left" w:pos="993" w:leader="none"/>
              </w:tabs>
              <w:spacing w:lineRule="auto" w:line="240" w:before="0" w:after="0"/>
              <w:ind w:hanging="0"/>
              <w:jc w:val="both"/>
              <w:rPr>
                <w:rFonts w:ascii="Times New Roman" w:hAnsi="Times New Roman" w:eastAsia="TimesNewRomanPS-BoldMT"/>
                <w:b/>
                <w:b/>
                <w:bCs/>
                <w:color w:val="000000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hd w:val="clear" w:color="auto" w:fill="FFFFFF"/>
              <w:tabs>
                <w:tab w:val="clear" w:pos="408"/>
                <w:tab w:val="left" w:pos="993" w:leader="none"/>
              </w:tabs>
              <w:spacing w:lineRule="auto" w:line="240" w:before="0" w:after="0"/>
              <w:ind w:hanging="0"/>
              <w:jc w:val="both"/>
              <w:rPr>
                <w:rFonts w:ascii="Times New Roman" w:hAnsi="Times New Roman" w:eastAsia="TimesNewRomanPS-BoldMT"/>
                <w:b/>
                <w:b/>
                <w:bCs/>
                <w:color w:val="000000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hd w:val="clear" w:color="auto" w:fill="FFFFFF"/>
              <w:tabs>
                <w:tab w:val="clear" w:pos="408"/>
                <w:tab w:val="left" w:pos="993" w:leader="none"/>
              </w:tabs>
              <w:spacing w:lineRule="auto" w:line="240" w:before="0" w:after="0"/>
              <w:ind w:hanging="0"/>
              <w:jc w:val="both"/>
              <w:rPr>
                <w:rFonts w:ascii="Times New Roman" w:hAnsi="Times New Roman" w:eastAsia="TimesNewRomanPS-BoldMT"/>
                <w:b/>
                <w:b/>
                <w:bCs/>
                <w:color w:val="000000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hd w:val="clear" w:color="auto" w:fill="FFFFFF"/>
              <w:tabs>
                <w:tab w:val="clear" w:pos="408"/>
                <w:tab w:val="left" w:pos="993" w:leader="none"/>
              </w:tabs>
              <w:spacing w:lineRule="auto" w:line="240" w:before="0" w:after="0"/>
              <w:ind w:hanging="0"/>
              <w:jc w:val="both"/>
              <w:rPr>
                <w:rFonts w:ascii="Times New Roman" w:hAnsi="Times New Roman" w:eastAsia="TimesNewRomanPS-BoldMT"/>
                <w:b/>
                <w:b/>
                <w:bCs/>
                <w:color w:val="000000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hd w:val="clear" w:color="auto" w:fill="FFFFFF"/>
              <w:tabs>
                <w:tab w:val="clear" w:pos="408"/>
                <w:tab w:val="left" w:pos="993" w:leader="none"/>
              </w:tabs>
              <w:spacing w:lineRule="auto" w:line="240" w:before="0" w:after="0"/>
              <w:ind w:hanging="0"/>
              <w:jc w:val="both"/>
              <w:rPr>
                <w:rFonts w:ascii="Times New Roman" w:hAnsi="Times New Roman" w:eastAsia="TimesNewRomanPS-BoldMT"/>
                <w:b/>
                <w:b/>
                <w:bCs/>
                <w:color w:val="000000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hd w:val="clear" w:color="auto" w:fill="FFFFFF"/>
              <w:tabs>
                <w:tab w:val="clear" w:pos="408"/>
                <w:tab w:val="left" w:pos="993" w:leader="none"/>
              </w:tabs>
              <w:spacing w:lineRule="auto" w:line="240" w:before="0" w:after="0"/>
              <w:ind w:hanging="0"/>
              <w:jc w:val="both"/>
              <w:rPr>
                <w:rFonts w:ascii="Times New Roman" w:hAnsi="Times New Roman" w:eastAsia="TimesNewRomanPS-BoldMT"/>
                <w:b/>
                <w:b/>
                <w:bCs/>
                <w:color w:val="000000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hd w:val="clear" w:color="auto" w:fill="FFFFFF"/>
              <w:tabs>
                <w:tab w:val="clear" w:pos="408"/>
                <w:tab w:val="left" w:pos="993" w:leader="none"/>
              </w:tabs>
              <w:spacing w:lineRule="auto" w:line="240" w:before="0" w:after="0"/>
              <w:ind w:hanging="0"/>
              <w:jc w:val="both"/>
              <w:rPr>
                <w:rFonts w:ascii="Times New Roman" w:hAnsi="Times New Roman" w:eastAsia="TimesNewRomanPS-BoldMT"/>
                <w:b/>
                <w:b/>
                <w:bCs/>
                <w:color w:val="000000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hd w:val="clear" w:color="auto" w:fill="FFFFFF"/>
              <w:tabs>
                <w:tab w:val="clear" w:pos="408"/>
                <w:tab w:val="left" w:pos="993" w:leader="none"/>
              </w:tabs>
              <w:spacing w:lineRule="auto" w:line="240" w:before="0" w:after="0"/>
              <w:ind w:hanging="0"/>
              <w:jc w:val="both"/>
              <w:rPr>
                <w:rFonts w:ascii="Times New Roman" w:hAnsi="Times New Roman" w:eastAsia="TimesNewRomanPS-BoldMT"/>
                <w:b/>
                <w:b/>
                <w:bCs/>
                <w:color w:val="000000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hd w:val="clear" w:color="auto" w:fill="FFFFFF"/>
              <w:tabs>
                <w:tab w:val="clear" w:pos="408"/>
                <w:tab w:val="left" w:pos="993" w:leader="none"/>
              </w:tabs>
              <w:spacing w:lineRule="auto" w:line="240" w:before="0" w:after="0"/>
              <w:ind w:hanging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eastAsia="TimesNewRomanPS-BoldMT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ОПК-1.</w:t>
            </w:r>
            <w:r>
              <w:rPr>
                <w:rFonts w:eastAsia="TimesNewRomanPS-BoldMT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Способен анализировать основные закономерности формирования, функционирования и развития права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firstLine="709"/>
              <w:jc w:val="both"/>
              <w:rPr>
                <w:rFonts w:eastAsia="TimesNewRomanPS-BoldMT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NewRomanPS-BoldMT" w:cs="Times New Roman"/>
                <w:bCs/>
                <w:sz w:val="24"/>
                <w:szCs w:val="24"/>
                <w:lang w:eastAsia="ru-RU"/>
              </w:rPr>
            </w:r>
          </w:p>
          <w:p>
            <w:pPr>
              <w:pStyle w:val="Normal"/>
              <w:shd w:val="clear" w:color="auto" w:fill="FFFFFF"/>
              <w:tabs>
                <w:tab w:val="clear" w:pos="408"/>
                <w:tab w:val="left" w:pos="993" w:leader="none"/>
              </w:tabs>
              <w:spacing w:lineRule="auto" w:line="240" w:before="0" w:after="0"/>
              <w:ind w:hanging="0"/>
              <w:jc w:val="both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eastAsia="TimesNewRomanPS-BoldMT" w:cs="Times New Roman"/>
                <w:bCs/>
                <w:sz w:val="24"/>
                <w:szCs w:val="24"/>
                <w:lang w:eastAsia="ru-RU"/>
              </w:rPr>
            </w:r>
          </w:p>
          <w:p>
            <w:pPr>
              <w:pStyle w:val="Normal"/>
              <w:shd w:val="clear" w:color="auto" w:fill="FFFFFF"/>
              <w:tabs>
                <w:tab w:val="clear" w:pos="408"/>
                <w:tab w:val="left" w:pos="993" w:leader="none"/>
              </w:tabs>
              <w:spacing w:lineRule="auto" w:line="240" w:before="0" w:after="0"/>
              <w:ind w:hanging="0"/>
              <w:jc w:val="both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eastAsia="TimesNewRomanPS-BoldMT" w:cs="Times New Roman"/>
                <w:bCs/>
                <w:sz w:val="24"/>
                <w:szCs w:val="24"/>
                <w:lang w:eastAsia="ru-RU"/>
              </w:rPr>
            </w:r>
          </w:p>
          <w:p>
            <w:pPr>
              <w:pStyle w:val="Normal"/>
              <w:shd w:val="clear" w:color="auto" w:fill="FFFFFF"/>
              <w:tabs>
                <w:tab w:val="clear" w:pos="408"/>
                <w:tab w:val="left" w:pos="993" w:leader="none"/>
              </w:tabs>
              <w:spacing w:lineRule="auto" w:line="240" w:before="0" w:after="0"/>
              <w:ind w:hanging="0"/>
              <w:jc w:val="both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eastAsia="TimesNewRomanPS-BoldMT" w:cs="Times New Roman"/>
                <w:bCs/>
                <w:sz w:val="24"/>
                <w:szCs w:val="24"/>
                <w:lang w:eastAsia="ru-RU"/>
              </w:rPr>
            </w:r>
          </w:p>
          <w:p>
            <w:pPr>
              <w:pStyle w:val="Normal"/>
              <w:shd w:val="clear" w:color="auto" w:fill="FFFFFF"/>
              <w:tabs>
                <w:tab w:val="clear" w:pos="408"/>
                <w:tab w:val="left" w:pos="993" w:leader="none"/>
              </w:tabs>
              <w:spacing w:lineRule="auto" w:line="240" w:before="0" w:after="0"/>
              <w:ind w:hanging="0"/>
              <w:jc w:val="both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eastAsia="TimesNewRomanPS-BoldMT" w:cs="Times New Roman"/>
                <w:bCs/>
                <w:sz w:val="24"/>
                <w:szCs w:val="24"/>
                <w:lang w:eastAsia="ru-RU"/>
              </w:rPr>
            </w:r>
          </w:p>
          <w:p>
            <w:pPr>
              <w:pStyle w:val="Normal"/>
              <w:shd w:val="clear" w:color="auto" w:fill="FFFFFF"/>
              <w:tabs>
                <w:tab w:val="clear" w:pos="408"/>
                <w:tab w:val="left" w:pos="993" w:leader="none"/>
              </w:tabs>
              <w:spacing w:lineRule="auto" w:line="240" w:before="0" w:after="0"/>
              <w:ind w:hanging="0"/>
              <w:jc w:val="both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eastAsia="TimesNewRomanPS-BoldMT" w:cs="Times New Roman"/>
                <w:bCs/>
                <w:sz w:val="24"/>
                <w:szCs w:val="24"/>
                <w:lang w:eastAsia="ru-RU"/>
              </w:rPr>
            </w:r>
          </w:p>
          <w:p>
            <w:pPr>
              <w:pStyle w:val="Normal"/>
              <w:shd w:val="clear" w:color="auto" w:fill="FFFFFF"/>
              <w:tabs>
                <w:tab w:val="clear" w:pos="408"/>
                <w:tab w:val="left" w:pos="993" w:leader="none"/>
              </w:tabs>
              <w:spacing w:lineRule="auto" w:line="240" w:before="0" w:after="0"/>
              <w:ind w:hanging="0"/>
              <w:jc w:val="both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eastAsia="TimesNewRomanPS-BoldMT" w:cs="Times New Roman"/>
                <w:bCs/>
                <w:sz w:val="24"/>
                <w:szCs w:val="24"/>
                <w:lang w:eastAsia="ru-RU"/>
              </w:rPr>
            </w:r>
          </w:p>
          <w:p>
            <w:pPr>
              <w:pStyle w:val="Normal"/>
              <w:shd w:val="clear" w:color="auto" w:fill="FFFFFF"/>
              <w:tabs>
                <w:tab w:val="clear" w:pos="408"/>
                <w:tab w:val="left" w:pos="993" w:leader="none"/>
              </w:tabs>
              <w:spacing w:lineRule="auto" w:line="240" w:before="0" w:after="0"/>
              <w:ind w:hanging="0"/>
              <w:jc w:val="both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eastAsia="TimesNewRomanPS-BoldMT" w:cs="Times New Roman"/>
                <w:bCs/>
                <w:sz w:val="24"/>
                <w:szCs w:val="24"/>
                <w:lang w:eastAsia="ru-RU"/>
              </w:rPr>
            </w:r>
          </w:p>
          <w:p>
            <w:pPr>
              <w:pStyle w:val="Normal"/>
              <w:shd w:val="clear" w:color="auto" w:fill="FFFFFF"/>
              <w:tabs>
                <w:tab w:val="clear" w:pos="408"/>
                <w:tab w:val="left" w:pos="993" w:leader="none"/>
              </w:tabs>
              <w:spacing w:lineRule="auto" w:line="240" w:before="0" w:after="0"/>
              <w:ind w:hanging="0"/>
              <w:jc w:val="both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eastAsia="TimesNewRomanPS-BoldMT" w:cs="Times New Roman"/>
                <w:bCs/>
                <w:sz w:val="24"/>
                <w:szCs w:val="24"/>
                <w:lang w:eastAsia="ru-RU"/>
              </w:rPr>
            </w:r>
          </w:p>
          <w:p>
            <w:pPr>
              <w:pStyle w:val="Normal"/>
              <w:shd w:val="clear" w:color="auto" w:fill="FFFFFF"/>
              <w:tabs>
                <w:tab w:val="clear" w:pos="408"/>
                <w:tab w:val="left" w:pos="993" w:leader="none"/>
              </w:tabs>
              <w:spacing w:lineRule="auto" w:line="240" w:before="0" w:after="0"/>
              <w:ind w:hanging="0"/>
              <w:jc w:val="both"/>
              <w:rPr>
                <w:rFonts w:eastAsia="TimesNewRomanPS-BoldMT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NewRomanPS-BoldMT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ОПК-5.</w:t>
            </w:r>
            <w:r>
              <w:rPr>
                <w:rFonts w:eastAsia="TimesNewRomanPS-BoldMT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Способен логически верно, аргументированно и ясно строить устную и письменную речь с единообразным и корректным использованием профессиональной юридической лексики</w:t>
            </w:r>
          </w:p>
          <w:p>
            <w:pPr>
              <w:pStyle w:val="Normal"/>
              <w:shd w:val="clear" w:color="auto" w:fill="FFFFFF"/>
              <w:tabs>
                <w:tab w:val="clear" w:pos="408"/>
                <w:tab w:val="left" w:pos="993" w:leader="none"/>
              </w:tabs>
              <w:spacing w:lineRule="auto" w:line="240" w:before="0" w:after="0"/>
              <w:ind w:firstLine="709"/>
              <w:jc w:val="both"/>
              <w:rPr>
                <w:rFonts w:eastAsia="TimesNewRomanPS-BoldMT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NewRomanPS-BoldMT" w:cs="Times New Roman"/>
                <w:bCs/>
                <w:sz w:val="24"/>
                <w:szCs w:val="24"/>
                <w:lang w:eastAsia="ru-RU"/>
              </w:rPr>
            </w:r>
          </w:p>
          <w:p>
            <w:pPr>
              <w:pStyle w:val="Normal"/>
              <w:shd w:val="clear" w:color="auto" w:fill="FFFFFF"/>
              <w:tabs>
                <w:tab w:val="clear" w:pos="408"/>
                <w:tab w:val="left" w:pos="993" w:leader="none"/>
              </w:tabs>
              <w:spacing w:lineRule="auto" w:line="240" w:before="0" w:after="0"/>
              <w:ind w:hanging="0"/>
              <w:jc w:val="both"/>
              <w:rPr>
                <w:rFonts w:eastAsia="TimesNewRomanPS-BoldMT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NewRomanPS-BoldMT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ОПК-7.</w:t>
            </w:r>
            <w:r>
              <w:rPr>
                <w:rFonts w:eastAsia="TimesNewRomanPS-BoldMT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Способен соблюдать принципы этики юриста, в том числе в части антикоррупционных стандартов поведения</w:t>
            </w:r>
          </w:p>
          <w:p>
            <w:pPr>
              <w:pStyle w:val="Normal"/>
              <w:shd w:val="clear" w:color="auto" w:fill="FFFFFF"/>
              <w:tabs>
                <w:tab w:val="clear" w:pos="408"/>
                <w:tab w:val="left" w:pos="993" w:leader="none"/>
              </w:tabs>
              <w:spacing w:lineRule="auto" w:line="240" w:before="0" w:after="0"/>
              <w:ind w:firstLine="709"/>
              <w:jc w:val="both"/>
              <w:rPr>
                <w:rFonts w:eastAsia="TimesNewRomanPS-BoldMT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NewRomanPS-BoldMT" w:cs="Times New Roman"/>
                <w:bCs/>
                <w:sz w:val="24"/>
                <w:szCs w:val="24"/>
                <w:lang w:eastAsia="ru-RU"/>
              </w:rPr>
            </w:r>
          </w:p>
          <w:p>
            <w:pPr>
              <w:pStyle w:val="Normal"/>
              <w:shd w:val="clear" w:color="auto" w:fill="FFFFFF"/>
              <w:tabs>
                <w:tab w:val="clear" w:pos="408"/>
                <w:tab w:val="left" w:pos="993" w:leader="none"/>
              </w:tabs>
              <w:spacing w:lineRule="auto" w:line="240" w:before="0" w:after="0"/>
              <w:ind w:hanging="0"/>
              <w:jc w:val="both"/>
              <w:rPr>
                <w:b/>
                <w:b/>
                <w:color w:val="000000"/>
              </w:rPr>
            </w:pPr>
            <w:r>
              <w:rPr>
                <w:rFonts w:eastAsia="TimesNewRomanPS-BoldMT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  <w:p>
            <w:pPr>
              <w:pStyle w:val="Normal"/>
              <w:shd w:val="clear" w:color="auto" w:fill="FFFFFF"/>
              <w:tabs>
                <w:tab w:val="clear" w:pos="408"/>
                <w:tab w:val="left" w:pos="993" w:leader="none"/>
              </w:tabs>
              <w:spacing w:lineRule="auto" w:line="240" w:before="0" w:after="0"/>
              <w:ind w:hanging="0"/>
              <w:jc w:val="both"/>
              <w:rPr>
                <w:b/>
                <w:b/>
                <w:color w:val="000000"/>
              </w:rPr>
            </w:pPr>
            <w:r>
              <w:rPr>
                <w:rFonts w:eastAsia="TimesNewRomanPS-BoldMT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  <w:p>
            <w:pPr>
              <w:pStyle w:val="Normal"/>
              <w:shd w:val="clear" w:color="auto" w:fill="FFFFFF"/>
              <w:tabs>
                <w:tab w:val="clear" w:pos="408"/>
                <w:tab w:val="left" w:pos="993" w:leader="none"/>
              </w:tabs>
              <w:spacing w:lineRule="auto" w:line="240" w:before="0" w:after="0"/>
              <w:ind w:hanging="0"/>
              <w:jc w:val="both"/>
              <w:rPr>
                <w:b/>
                <w:b/>
                <w:color w:val="000000"/>
              </w:rPr>
            </w:pPr>
            <w:r>
              <w:rPr>
                <w:rFonts w:eastAsia="TimesNewRomanPS-BoldMT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  <w:p>
            <w:pPr>
              <w:pStyle w:val="Normal"/>
              <w:shd w:val="clear" w:color="auto" w:fill="FFFFFF"/>
              <w:tabs>
                <w:tab w:val="clear" w:pos="408"/>
                <w:tab w:val="left" w:pos="993" w:leader="none"/>
              </w:tabs>
              <w:spacing w:lineRule="auto" w:line="240" w:before="0" w:after="0"/>
              <w:ind w:hanging="0"/>
              <w:jc w:val="both"/>
              <w:rPr>
                <w:b/>
                <w:b/>
                <w:color w:val="000000"/>
              </w:rPr>
            </w:pPr>
            <w:r>
              <w:rPr>
                <w:rFonts w:eastAsia="TimesNewRomanPS-BoldMT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  <w:p>
            <w:pPr>
              <w:pStyle w:val="Normal"/>
              <w:shd w:val="clear" w:color="auto" w:fill="FFFFFF"/>
              <w:tabs>
                <w:tab w:val="clear" w:pos="408"/>
                <w:tab w:val="left" w:pos="993" w:leader="none"/>
              </w:tabs>
              <w:spacing w:lineRule="auto" w:line="240" w:before="0" w:after="0"/>
              <w:ind w:hanging="0"/>
              <w:jc w:val="both"/>
              <w:rPr>
                <w:b/>
                <w:b/>
                <w:color w:val="000000"/>
              </w:rPr>
            </w:pPr>
            <w:r>
              <w:rPr>
                <w:rFonts w:eastAsia="TimesNewRomanPS-BoldMT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  <w:p>
            <w:pPr>
              <w:pStyle w:val="Normal"/>
              <w:shd w:val="clear" w:color="auto" w:fill="FFFFFF"/>
              <w:tabs>
                <w:tab w:val="clear" w:pos="408"/>
                <w:tab w:val="left" w:pos="993" w:leader="none"/>
              </w:tabs>
              <w:spacing w:lineRule="auto" w:line="240" w:before="0" w:after="0"/>
              <w:ind w:hanging="0"/>
              <w:jc w:val="both"/>
              <w:rPr>
                <w:b/>
                <w:b/>
                <w:color w:val="000000"/>
              </w:rPr>
            </w:pPr>
            <w:r>
              <w:rPr>
                <w:rFonts w:eastAsia="TimesNewRomanPS-BoldMT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  <w:p>
            <w:pPr>
              <w:pStyle w:val="Normal"/>
              <w:shd w:val="clear" w:color="auto" w:fill="FFFFFF"/>
              <w:tabs>
                <w:tab w:val="clear" w:pos="408"/>
                <w:tab w:val="left" w:pos="993" w:leader="none"/>
              </w:tabs>
              <w:spacing w:lineRule="auto" w:line="240" w:before="0" w:after="0"/>
              <w:ind w:hanging="0"/>
              <w:jc w:val="both"/>
              <w:rPr>
                <w:b/>
                <w:b/>
                <w:color w:val="000000"/>
              </w:rPr>
            </w:pPr>
            <w:r>
              <w:rPr>
                <w:rFonts w:eastAsia="TimesNewRomanPS-BoldMT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  <w:p>
            <w:pPr>
              <w:pStyle w:val="Normal"/>
              <w:shd w:val="clear" w:color="auto" w:fill="FFFFFF"/>
              <w:tabs>
                <w:tab w:val="clear" w:pos="408"/>
                <w:tab w:val="left" w:pos="993" w:leader="none"/>
              </w:tabs>
              <w:spacing w:lineRule="auto" w:line="240" w:before="0" w:after="0"/>
              <w:ind w:hanging="0"/>
              <w:jc w:val="both"/>
              <w:rPr>
                <w:b/>
                <w:b/>
                <w:color w:val="000000"/>
              </w:rPr>
            </w:pPr>
            <w:r>
              <w:rPr>
                <w:rFonts w:eastAsia="TimesNewRomanPS-BoldMT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  <w:p>
            <w:pPr>
              <w:pStyle w:val="Normal"/>
              <w:shd w:val="clear" w:color="auto" w:fill="FFFFFF"/>
              <w:tabs>
                <w:tab w:val="clear" w:pos="408"/>
                <w:tab w:val="left" w:pos="993" w:leader="none"/>
              </w:tabs>
              <w:spacing w:lineRule="auto" w:line="240" w:before="0" w:after="0"/>
              <w:ind w:hanging="0"/>
              <w:jc w:val="both"/>
              <w:rPr>
                <w:b/>
                <w:b/>
                <w:color w:val="000000"/>
              </w:rPr>
            </w:pPr>
            <w:r>
              <w:rPr>
                <w:rFonts w:eastAsia="TimesNewRomanPS-BoldMT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  <w:p>
            <w:pPr>
              <w:pStyle w:val="Normal"/>
              <w:shd w:val="clear" w:color="auto" w:fill="FFFFFF"/>
              <w:tabs>
                <w:tab w:val="clear" w:pos="408"/>
                <w:tab w:val="left" w:pos="993" w:leader="none"/>
              </w:tabs>
              <w:spacing w:lineRule="auto" w:line="240" w:before="0" w:after="0"/>
              <w:ind w:hanging="0"/>
              <w:jc w:val="both"/>
              <w:rPr>
                <w:b/>
                <w:b/>
                <w:color w:val="000000"/>
              </w:rPr>
            </w:pPr>
            <w:r>
              <w:rPr>
                <w:rFonts w:eastAsia="TimesNewRomanPS-BoldMT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  <w:p>
            <w:pPr>
              <w:pStyle w:val="Normal"/>
              <w:shd w:val="clear" w:color="auto" w:fill="FFFFFF"/>
              <w:tabs>
                <w:tab w:val="clear" w:pos="408"/>
                <w:tab w:val="left" w:pos="993" w:leader="none"/>
              </w:tabs>
              <w:spacing w:lineRule="auto" w:line="240" w:before="0" w:after="0"/>
              <w:ind w:hanging="0"/>
              <w:jc w:val="both"/>
              <w:rPr>
                <w:b/>
                <w:b/>
                <w:color w:val="000000"/>
              </w:rPr>
            </w:pPr>
            <w:r>
              <w:rPr>
                <w:rFonts w:eastAsia="TimesNewRomanPS-BoldMT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  <w:p>
            <w:pPr>
              <w:pStyle w:val="Normal"/>
              <w:shd w:val="clear" w:color="auto" w:fill="FFFFFF"/>
              <w:tabs>
                <w:tab w:val="clear" w:pos="408"/>
                <w:tab w:val="left" w:pos="993" w:leader="none"/>
              </w:tabs>
              <w:spacing w:lineRule="auto" w:line="240" w:before="0" w:after="0"/>
              <w:ind w:hanging="0"/>
              <w:jc w:val="both"/>
              <w:rPr>
                <w:b/>
                <w:b/>
                <w:color w:val="000000"/>
              </w:rPr>
            </w:pPr>
            <w:r>
              <w:rPr>
                <w:rFonts w:eastAsia="TimesNewRomanPS-BoldMT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  <w:p>
            <w:pPr>
              <w:pStyle w:val="Normal"/>
              <w:shd w:val="clear" w:color="auto" w:fill="FFFFFF"/>
              <w:tabs>
                <w:tab w:val="clear" w:pos="408"/>
                <w:tab w:val="left" w:pos="993" w:leader="none"/>
              </w:tabs>
              <w:spacing w:lineRule="auto" w:line="240" w:before="0" w:after="0"/>
              <w:ind w:hanging="0"/>
              <w:jc w:val="both"/>
              <w:rPr>
                <w:b/>
                <w:b/>
                <w:color w:val="000000"/>
              </w:rPr>
            </w:pPr>
            <w:r>
              <w:rPr>
                <w:rFonts w:eastAsia="TimesNewRomanPS-BoldMT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  <w:p>
            <w:pPr>
              <w:pStyle w:val="Normal"/>
              <w:shd w:val="clear" w:color="auto" w:fill="FFFFFF"/>
              <w:tabs>
                <w:tab w:val="clear" w:pos="408"/>
                <w:tab w:val="left" w:pos="993" w:leader="none"/>
              </w:tabs>
              <w:spacing w:lineRule="auto" w:line="240" w:before="0" w:after="0"/>
              <w:ind w:hanging="0"/>
              <w:jc w:val="both"/>
              <w:rPr>
                <w:rFonts w:ascii="Times New Roman" w:hAnsi="Times New Roman" w:eastAsia="TimesNewRomanPS-BoldMT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NewRomanPS-BoldMT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ОПК-8. </w:t>
            </w:r>
            <w:r>
              <w:rPr>
                <w:rFonts w:eastAsia="TimesNewRomanPS-BoldMT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Способен целенаправленно и эффективно получать юридически </w:t>
            </w:r>
            <w:r>
              <w:rPr>
                <w:rFonts w:eastAsia="TimesNewRomanPS-BoldMT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значимую информацию из различных источников, включая правовые базы данных, решать задачи профессиональной деятельности с применением информационных технологий и с учетом требований информационной безопасности</w:t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ПК-1.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Способен разрабатывать проекты нормативных правовых актов, правовые нормы для различных уровней нормотворчества и сфер профессиональной деятельности, оценивать возможные правовые риски реализации нормативных предписаний или иных решений, необходимость изменения нормативных правовых актов и обосновывать такие изменения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; </w:t>
            </w:r>
          </w:p>
          <w:p>
            <w:pPr>
              <w:pStyle w:val="Normal"/>
              <w:shd w:val="clear" w:color="auto" w:fill="FFFFFF"/>
              <w:tabs>
                <w:tab w:val="clear" w:pos="408"/>
                <w:tab w:val="left" w:pos="993" w:leader="none"/>
              </w:tabs>
              <w:spacing w:lineRule="auto" w:line="240" w:before="0" w:after="0"/>
              <w:ind w:hanging="0"/>
              <w:jc w:val="both"/>
              <w:rPr>
                <w:rFonts w:ascii="Times New Roman" w:hAnsi="Times New Roman" w:eastAsia="TimesNewRomanPS-BoldMT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NewRomanPS-BoldMT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ПК-2.</w:t>
            </w:r>
            <w:r>
              <w:rPr>
                <w:rFonts w:eastAsia="TimesNewRomanPS-BoldMT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NewRomanPS-BoldMT" w:cs="Times New Roman"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>Способен квалифицированно применять правовые нормы в конкретных сферах юридической деятельности, правильно и полно отражать ее результаты в юридической и иной официальной документации</w:t>
            </w:r>
          </w:p>
        </w:tc>
        <w:tc>
          <w:tcPr>
            <w:tcW w:w="3980" w:type="dxa"/>
            <w:tcBorders/>
            <w:shd w:color="auto" w:fill="auto" w:val="clear"/>
          </w:tcPr>
          <w:p>
            <w:pPr>
              <w:pStyle w:val="Normal"/>
              <w:tabs>
                <w:tab w:val="clear" w:pos="408"/>
                <w:tab w:val="left" w:pos="993" w:leader="none"/>
              </w:tabs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  <w:t>ИУК-2.1</w:t>
            </w: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Формулирует в рамках поставленной цели проекта совокупность взаимосвязанных задач, обеспечивающих ее достижение. Определяет алгоритм и последовательность выполнения задач</w:t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  <w:t>ИУК-2.2</w:t>
            </w: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Проектирует решение конкретной задачи проекта, выбирая оптимальный способ ее решения, исходя из действующих правовых норм и имеющихся ресурсов и ограничений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  <w:t xml:space="preserve">ИУК-2.3 </w:t>
            </w: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Решает конкретные задачи проекта заявленного качества и за установленное время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ИУК-2.4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Публично представляет результаты решения конкретной задачи проекта</w:t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ИУК-3.1.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Понимает эффективность использования стратегии сотрудничества для достижения поставленной цели, определяет свою роль в команде</w:t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ИУК-3.2.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Понимает особенности поведения выделенных групп людей (по возрастным особенностям, по этническому или религиозному признаку, социально незащищенные слои населения), с которыми работает и (или) взаимодействует, учитывает их в своей деятельности</w:t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ИУК-3.3.</w:t>
            </w: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Предвидит результаты (последствия) личных действий и планирует последовательность шагов для достижения заданного результата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ИУК-3.4.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Эффективно взаимодействует с другими членами команды, в т.ч. участвует в обмене информацией, знаниями и опытом, и презентации результатов работы команды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ИУК-3.5.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Способен стратегически мыслить, формировать стратегию взаимодействия в команде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ИУК-4.1.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Выбирает на государственном и иностранном (-ых) языках коммуникативно приемлемые стиль делового общения, вербальные и невербальные средства взаимодействия с партнерами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ИУК-4.2.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Использует информационно-коммуникационные технологии при поиске необходимой информации в процессе   решения стандартных коммуникативных задач на государственном и иностранном (-ых) языках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ИУК-4.3.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Ведет деловую переписку, учитывая   особенности стилистики официальных и неофициальных писем, социокультурные различия в формате корреспонденции на государственном и иностранном (-ых) языках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ИУК-4.4.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Умеет коммуникативно и культурно приемлемо вести устные деловые разговоры на государственном и иностранном (-ых) языках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ИУК-4.5.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Демонстрирует умение выполнять перевод академических  текстов с иностранного (-ых)  на государственный язык</w:t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ИУК-6.1.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Оценивает свои возможности для решения конкретных задач</w:t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ИУК-6.2.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Понимает важность планирования перспективных целей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</w:t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ИУК-6.3.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Реализует намеченные цели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</w:t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ИУК-6.4.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Критически оценивает эффективность использования времени и других ресурсов при решении поставленных задач, а также относительно полученного результата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ИУК-6.5.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Демонстрирует интерес к учебе и использует предоставляемые возможности для приобретения новых знаний и навыков</w:t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ИУК-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.1.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Понимает базовые принципы функционирования экономики и экономического развития, цели и формы участия государства в экономике </w:t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ИУК-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Применяет методы личного экономического и финансового планирования для достижения текущих и долгосрочных финансовых целей, использует финансовые инструменты для управления личными финансами (личным бюджетом), контролирует собственные экономические и финансовые риски</w:t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</w:rPr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ОП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К-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.1.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Использует методологию юридической науки и современные цифровые технологии в целях анализа основных закономерностей формирования, функционирования и развития права</w:t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ОП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К-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Имеет сформированное представление о закономерностях и исторических этапах развития права</w:t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ОП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К-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Формирует и аргументирует собственную позицию при решении профессиональных задач, используя юридически значимую информацию</w:t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</w:rPr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ОП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К-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.1.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Логично, аргументированно и юридически грамотно строит устную и письменную речь, излагает факты и обстоятельства, выражает правовую позицию</w:t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ОП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К-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Корректно применяет юридическую лексику при осуществлении профессиональной коммуникации</w:t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</w:rPr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ОП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К-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.1.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Проявляет готовность честно и добросовестно исполнять профессиональные обязанности на основе принципов законности, беспристрастности и справедливости, уважения чести и достоинства, прав и свобод человека и гражданина</w:t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ОП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К-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Обладает высоким уровнем личной и правовой культуры, поддерживает квалификацию и профессиональные знания на высоком уровне</w:t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ОП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К-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Выявляет коррупционные риски, дает оценку и пресекает коррупционное поведение, разрабатывает и осуществляет мероприятия по выявлению и устранению конфликта интересов</w:t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</w:rPr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ОП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К-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.1.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Получает из различных источников, включая правовые базы данных, юридически значимую информацию, обрабатывает и систематизирует ее в соответствии с поставленной целью</w:t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ОП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К-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Применяет информационные технологии для решения конкретных задач профессиональной деятельности</w:t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ОП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К-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Демонстрирует готовность решать задачи профессиональной деятельности с учетом требований информационной безопасности</w:t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ИПК-1.1.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Выявляет пробелы и коллизии действующего законодательства и владеет способами их преодоления и устранения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ИПК-1.2.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Понимает сущность и уровни нормотворческого процесса, выделяет стадии и участников нормотворческой процедуры</w:t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ИПК-1.3.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Определяет роль и компетенцию участников нормотворческой процедуры, оценивает правомерность их решений и действий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ИПК-1.4.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Демонстрирует знание основных приемов законодательной техники при разработке нормативных правовых актов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ИПК-1.5.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Понимает значение правовой экспертизы нормативных правовых актов, способен принять участие в ее проведении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ИПК-2.1.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Calibri" w:cs="Times New Roman" w:ascii="Times New Roman" w:hAnsi="Times New Roman" w:eastAsiaTheme="minorHAnsi"/>
                <w:color w:val="000000"/>
                <w:sz w:val="24"/>
                <w:szCs w:val="24"/>
              </w:rPr>
              <w:t>Демонстрирует знание специфики правоприменительной деятельности, порядка осуществления деятельности юрисдикционных органов, обладающих равоприменительными функциями.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ИПК-2.2.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Calibri" w:cs="Times New Roman" w:ascii="Times New Roman" w:hAnsi="Times New Roman" w:eastAsiaTheme="minorHAnsi"/>
                <w:color w:val="000000"/>
                <w:sz w:val="24"/>
                <w:szCs w:val="24"/>
              </w:rPr>
              <w:t>Владеет навыками анализа фактических обстоятельств дела, квалификации юридических фактов и возникающих в связи с ними правоотношений.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ИПК-2.3.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Calibri" w:cs="Times New Roman" w:ascii="Times New Roman" w:hAnsi="Times New Roman" w:eastAsiaTheme="minorHAnsi"/>
                <w:color w:val="000000"/>
                <w:sz w:val="24"/>
                <w:szCs w:val="24"/>
              </w:rPr>
              <w:t>Осуществляет правильный выбор правовой нормы, подлежащей применению, и способа её толкования.</w:t>
            </w:r>
          </w:p>
          <w:p>
            <w:pPr>
              <w:pStyle w:val="Normal"/>
              <w:shd w:val="clear" w:color="auto" w:fill="FFFFFF"/>
              <w:tabs>
                <w:tab w:val="clear" w:pos="408"/>
                <w:tab w:val="left" w:pos="993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bCs/>
                <w:sz w:val="24"/>
                <w:szCs w:val="24"/>
                <w:lang w:eastAsia="zh-CN"/>
              </w:rPr>
              <w:t xml:space="preserve">ИПК-2.4. </w:t>
            </w:r>
            <w:r>
              <w:rPr>
                <w:rFonts w:eastAsia="Calibri" w:cs="Times New Roman" w:ascii="Times New Roman" w:hAnsi="Times New Roman" w:eastAsiaTheme="minorHAnsi"/>
                <w:color w:val="000000"/>
                <w:sz w:val="24"/>
                <w:szCs w:val="24"/>
              </w:rPr>
              <w:t>Знает и владеет методами поиска и анализа правоприменительной практики, проведения мониторинга правоприменения в целях решения профессиональных задач.</w:t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bCs/>
                <w:sz w:val="24"/>
                <w:szCs w:val="24"/>
                <w:lang w:eastAsia="zh-CN"/>
              </w:rPr>
              <w:t>ИПК-2.5.</w:t>
            </w: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Calibri" w:cs="Times New Roman" w:ascii="Times New Roman" w:hAnsi="Times New Roman" w:eastAsiaTheme="minorHAnsi"/>
                <w:color w:val="000000"/>
                <w:sz w:val="24"/>
                <w:szCs w:val="24"/>
              </w:rPr>
              <w:t>Разрабатывает варианты юридических действий в точном соответствии с законодательством и принимает решения в предусмотренной законом форме.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asciiTheme="minorHAnsi" w:hAnsiTheme="minorHAnsi"/>
              </w:rPr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hd w:val="clear" w:color="auto" w:fill="FFFFFF"/>
        <w:spacing w:lineRule="auto" w:line="240" w:before="0" w:after="0"/>
        <w:ind w:left="0" w:firstLine="680"/>
        <w:jc w:val="center"/>
        <w:outlineLvl w:val="0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firstLine="680"/>
        <w:jc w:val="center"/>
        <w:outlineLvl w:val="0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firstLine="680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  <w:lang w:val="en-US"/>
        </w:rPr>
        <w:t>II</w:t>
      </w:r>
      <w:r>
        <w:rPr>
          <w:rFonts w:cs="Times New Roman" w:ascii="Times New Roman" w:hAnsi="Times New Roman"/>
          <w:b/>
          <w:sz w:val="26"/>
          <w:szCs w:val="26"/>
        </w:rPr>
        <w:t>.</w:t>
        <w:tab/>
        <w:t xml:space="preserve">СТРУКТУРА И СОДЕРЖАНИЕ </w:t>
      </w:r>
      <w:r>
        <w:rPr>
          <w:rFonts w:cs="Times New Roman" w:ascii="Times New Roman" w:hAnsi="Times New Roman"/>
          <w:b/>
          <w:sz w:val="26"/>
          <w:szCs w:val="26"/>
        </w:rPr>
        <w:t>УЧЕБ</w:t>
      </w:r>
      <w:r>
        <w:rPr>
          <w:rFonts w:cs="Times New Roman" w:ascii="Times New Roman" w:hAnsi="Times New Roman"/>
          <w:b/>
          <w:sz w:val="26"/>
          <w:szCs w:val="26"/>
        </w:rPr>
        <w:t>НОЙ ПРАКТИКИ</w:t>
      </w:r>
    </w:p>
    <w:p>
      <w:pPr>
        <w:pStyle w:val="Normal"/>
        <w:widowControl w:val="false"/>
        <w:spacing w:lineRule="auto" w:line="240" w:before="0" w:after="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MS Mincho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Объем </w:t>
      </w:r>
      <w:r>
        <w:rPr>
          <w:rFonts w:eastAsia="MS Mincho" w:cs="Times New Roman" w:ascii="Times New Roman" w:hAnsi="Times New Roman"/>
          <w:color w:val="000000"/>
          <w:sz w:val="26"/>
          <w:szCs w:val="26"/>
          <w:lang w:eastAsia="ru-RU"/>
        </w:rPr>
        <w:t xml:space="preserve">« </w:t>
      </w:r>
      <w:r>
        <w:rPr>
          <w:rFonts w:eastAsia="MS Mincho" w:cs="Times New Roman" w:ascii="Times New Roman" w:hAnsi="Times New Roman"/>
          <w:color w:val="000000"/>
          <w:sz w:val="28"/>
          <w:szCs w:val="28"/>
          <w:lang w:eastAsia="ru-RU"/>
        </w:rPr>
        <w:t>Учебная</w:t>
      </w:r>
      <w:r>
        <w:rPr>
          <w:rFonts w:eastAsia="MS Mincho" w:cs="Times New Roman" w:ascii="Times New Roman" w:hAnsi="Times New Roman"/>
          <w:color w:val="000000"/>
          <w:sz w:val="26"/>
          <w:szCs w:val="26"/>
          <w:lang w:eastAsia="ru-RU"/>
        </w:rPr>
        <w:t xml:space="preserve"> практики: правоприменительной практики» составляет 3 з.е., 108 академических часа. Форма промежуточной аттестации– зачет.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MS Mincho" w:cs="Times New Roman"/>
          <w:color w:val="000000"/>
          <w:sz w:val="26"/>
          <w:szCs w:val="26"/>
          <w:lang w:eastAsia="ru-RU"/>
        </w:rPr>
      </w:pPr>
      <w:r>
        <w:rPr>
          <w:rFonts w:eastAsia="MS Mincho" w:cs="Times New Roman"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Normal"/>
        <w:shd w:val="clear" w:color="auto" w:fill="FFFFFF"/>
        <w:tabs>
          <w:tab w:val="clear" w:pos="408"/>
          <w:tab w:val="left" w:pos="1418" w:leader="none"/>
          <w:tab w:val="left" w:pos="1560" w:leader="none"/>
        </w:tabs>
        <w:spacing w:lineRule="auto" w:line="240" w:before="0" w:after="0"/>
        <w:ind w:firstLine="680"/>
        <w:jc w:val="center"/>
        <w:rPr/>
      </w:pPr>
      <w:r>
        <w:rPr>
          <w:rStyle w:val="FontStyle15"/>
          <w:rFonts w:eastAsia="" w:eastAsiaTheme="majorEastAsia"/>
          <w:sz w:val="26"/>
          <w:szCs w:val="26"/>
        </w:rPr>
        <w:t>2.1. Структура и содержание практики в суде общей юрисдикции для обучающихся очной</w:t>
      </w:r>
      <w:r>
        <w:rPr>
          <w:rStyle w:val="FontStyle15"/>
          <w:rFonts w:eastAsia="" w:eastAsiaTheme="majorEastAsia"/>
          <w:caps/>
          <w:sz w:val="26"/>
          <w:szCs w:val="26"/>
        </w:rPr>
        <w:t xml:space="preserve"> </w:t>
      </w:r>
      <w:r>
        <w:rPr>
          <w:rStyle w:val="FontStyle15"/>
          <w:rFonts w:eastAsia="" w:eastAsiaTheme="majorEastAsia"/>
          <w:sz w:val="26"/>
          <w:szCs w:val="26"/>
        </w:rPr>
        <w:t>формы обучения</w:t>
      </w:r>
    </w:p>
    <w:p>
      <w:pPr>
        <w:pStyle w:val="Normal"/>
        <w:shd w:val="clear" w:color="auto" w:fill="FFFFFF"/>
        <w:tabs>
          <w:tab w:val="clear" w:pos="408"/>
          <w:tab w:val="left" w:pos="1418" w:leader="none"/>
          <w:tab w:val="left" w:pos="1560" w:leader="none"/>
        </w:tabs>
        <w:spacing w:lineRule="auto" w:line="240" w:before="0" w:after="0"/>
        <w:ind w:firstLine="680"/>
        <w:jc w:val="center"/>
        <w:rPr>
          <w:rStyle w:val="FontStyle15"/>
          <w:sz w:val="26"/>
          <w:szCs w:val="26"/>
        </w:rPr>
      </w:pPr>
      <w:r>
        <w:rPr>
          <w:sz w:val="26"/>
          <w:szCs w:val="26"/>
        </w:rPr>
      </w:r>
    </w:p>
    <w:tbl>
      <w:tblPr>
        <w:tblW w:w="948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8"/>
        <w:gridCol w:w="2505"/>
        <w:gridCol w:w="2339"/>
        <w:gridCol w:w="2007"/>
        <w:gridCol w:w="2160"/>
      </w:tblGrid>
      <w:tr>
        <w:trPr/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sz w:val="26"/>
                <w:szCs w:val="26"/>
              </w:rPr>
              <w:t>№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sz w:val="26"/>
                <w:szCs w:val="26"/>
              </w:rPr>
              <w:t>Разделы (этапы) практики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sz w:val="26"/>
                <w:szCs w:val="26"/>
              </w:rPr>
              <w:t>Виды учебной работы на практике, включая самостоятельную работу обучающихся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sz w:val="26"/>
                <w:szCs w:val="26"/>
              </w:rPr>
              <w:t>Трудоемкость в академических часах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sz w:val="26"/>
                <w:szCs w:val="26"/>
              </w:rPr>
              <w:t>Формы текущего контроля</w:t>
            </w:r>
          </w:p>
        </w:tc>
      </w:tr>
      <w:tr>
        <w:trPr>
          <w:trHeight w:val="1550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caps/>
                <w:sz w:val="26"/>
                <w:szCs w:val="26"/>
              </w:rPr>
              <w:t>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sz w:val="26"/>
                <w:szCs w:val="26"/>
              </w:rPr>
              <w:t>Подготовительный этап</w:t>
            </w:r>
            <w:r>
              <w:rPr>
                <w:rStyle w:val="FontStyle15"/>
                <w:b w:val="false"/>
                <w:sz w:val="26"/>
                <w:szCs w:val="26"/>
              </w:rPr>
              <w:t xml:space="preserve"> - выбор места прохождения практики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b w:val="false"/>
                <w:sz w:val="26"/>
                <w:szCs w:val="26"/>
              </w:rPr>
              <w:t xml:space="preserve">Подготовительный этап - выбор места прохождения практики 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b w:val="false"/>
                <w:sz w:val="26"/>
                <w:szCs w:val="26"/>
              </w:rPr>
              <w:t xml:space="preserve">обучающийся выбирает для прохождения практики профильную организацию для прохождения практики; согласовывает место прохождение практики с руководителем практики; получает от руководителя практики индивидуальное задание для похождения практики; обучающийся составляет план прохождения практики, подписывает его у руководителя практики, получает направление на практику.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b w:val="false"/>
                <w:caps/>
                <w:sz w:val="26"/>
                <w:szCs w:val="26"/>
              </w:rPr>
              <w:t>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b w:val="false"/>
                <w:sz w:val="26"/>
                <w:szCs w:val="26"/>
              </w:rPr>
              <w:t xml:space="preserve">консультации с руководителем практики, согласование с руководителем практики плана (графика) практики, получение индивидуального задания.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caps/>
                <w:sz w:val="26"/>
                <w:szCs w:val="26"/>
              </w:rPr>
              <w:t>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sz w:val="26"/>
                <w:szCs w:val="26"/>
              </w:rPr>
              <w:t>Основной этап</w:t>
            </w:r>
            <w:r>
              <w:rPr>
                <w:rStyle w:val="FontStyle15"/>
                <w:b w:val="false"/>
                <w:sz w:val="26"/>
                <w:szCs w:val="26"/>
              </w:rPr>
              <w:t xml:space="preserve"> - выполнение задания на практике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b w:val="false"/>
                <w:sz w:val="26"/>
                <w:szCs w:val="26"/>
              </w:rPr>
              <w:t xml:space="preserve">по месту прохождения практики обучающийся выполняет задание руководителя практики от университета и руководителя практики от организации.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b w:val="false"/>
                <w:sz w:val="26"/>
                <w:szCs w:val="26"/>
              </w:rPr>
              <w:t>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b w:val="false"/>
                <w:sz w:val="26"/>
                <w:szCs w:val="26"/>
              </w:rPr>
              <w:t>характеристика от руководителя по месту прохождения практики, оформление дневника практики, консультации с руководителем практики от Университета</w:t>
            </w:r>
          </w:p>
        </w:tc>
      </w:tr>
      <w:tr>
        <w:trPr>
          <w:trHeight w:val="2252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caps/>
                <w:sz w:val="26"/>
                <w:szCs w:val="26"/>
              </w:rPr>
              <w:t xml:space="preserve">3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sz w:val="26"/>
                <w:szCs w:val="26"/>
              </w:rPr>
              <w:t>Заключительный этап</w:t>
            </w:r>
            <w:r>
              <w:rPr>
                <w:rStyle w:val="FontStyle15"/>
                <w:b w:val="false"/>
                <w:sz w:val="26"/>
                <w:szCs w:val="26"/>
              </w:rPr>
              <w:t xml:space="preserve"> – подготовка отчетных материалов</w:t>
            </w:r>
            <w:r>
              <w:rPr>
                <w:rStyle w:val="FontStyle15"/>
                <w:sz w:val="26"/>
                <w:szCs w:val="26"/>
              </w:rPr>
              <w:t xml:space="preserve">; </w:t>
            </w:r>
            <w:r>
              <w:rPr>
                <w:rStyle w:val="FontStyle15"/>
                <w:b w:val="false"/>
                <w:sz w:val="26"/>
                <w:szCs w:val="26"/>
              </w:rPr>
              <w:t>подготовка и прохождение аттестации по итогам практики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b w:val="false"/>
                <w:sz w:val="26"/>
                <w:szCs w:val="26"/>
              </w:rPr>
              <w:t>по итогам прохождения практики обучающийся обрабатывает и анализирует полученную информацию, готовит отчётные материалы по практике;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b w:val="false"/>
                <w:sz w:val="26"/>
                <w:szCs w:val="26"/>
              </w:rPr>
              <w:t>обучающийся защищает отчетные материалы (аттестация) после проверки руководителем практики от университета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b w:val="false"/>
                <w:sz w:val="26"/>
                <w:szCs w:val="26"/>
              </w:rPr>
              <w:t>20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b w:val="false"/>
                <w:sz w:val="26"/>
                <w:szCs w:val="26"/>
              </w:rPr>
              <w:t>консультации с руководителем практики от Университета;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b w:val="false"/>
                <w:sz w:val="26"/>
                <w:szCs w:val="26"/>
              </w:rPr>
              <w:t>аттестация, отзыв руководителя практики от Университета</w:t>
            </w:r>
          </w:p>
        </w:tc>
      </w:tr>
      <w:tr>
        <w:trPr/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sz w:val="26"/>
                <w:szCs w:val="26"/>
              </w:rPr>
              <w:t>ВСЕГО ПО ОФО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caps/>
                <w:sz w:val="26"/>
                <w:szCs w:val="26"/>
              </w:rPr>
              <w:t>108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both"/>
        <w:outlineLvl w:val="0"/>
        <w:rPr>
          <w:rStyle w:val="FontStyle15"/>
          <w:caps/>
          <w:sz w:val="26"/>
          <w:szCs w:val="26"/>
        </w:rPr>
      </w:pPr>
      <w:r>
        <w:rPr>
          <w:caps/>
          <w:sz w:val="26"/>
          <w:szCs w:val="26"/>
        </w:rPr>
      </w:r>
    </w:p>
    <w:p>
      <w:pPr>
        <w:pStyle w:val="Normal"/>
        <w:widowControl w:val="false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both"/>
        <w:outlineLvl w:val="0"/>
        <w:rPr>
          <w:rStyle w:val="FontStyle15"/>
          <w:caps/>
          <w:sz w:val="26"/>
          <w:szCs w:val="26"/>
        </w:rPr>
      </w:pPr>
      <w:r>
        <w:rPr>
          <w:caps/>
          <w:sz w:val="26"/>
          <w:szCs w:val="26"/>
        </w:rPr>
      </w:r>
    </w:p>
    <w:p>
      <w:pPr>
        <w:pStyle w:val="Normal"/>
        <w:shd w:val="clear" w:color="auto" w:fill="FFFFFF"/>
        <w:tabs>
          <w:tab w:val="clear" w:pos="408"/>
          <w:tab w:val="left" w:pos="1418" w:leader="none"/>
          <w:tab w:val="left" w:pos="1560" w:leader="none"/>
        </w:tabs>
        <w:spacing w:lineRule="auto" w:line="240" w:before="0" w:after="0"/>
        <w:ind w:firstLine="680"/>
        <w:jc w:val="center"/>
        <w:rPr/>
      </w:pPr>
      <w:r>
        <w:rPr>
          <w:rStyle w:val="FontStyle15"/>
          <w:rFonts w:eastAsia="" w:eastAsiaTheme="majorEastAsia"/>
          <w:sz w:val="26"/>
          <w:szCs w:val="26"/>
        </w:rPr>
        <w:t>2.2. Структура и содержание практики в суде общей юрисдикции для обучающихся очной формы (ускоренное обучение  на базе</w:t>
      </w:r>
      <w:r>
        <w:rPr>
          <w:rStyle w:val="FontStyle15"/>
          <w:rFonts w:eastAsia="" w:eastAsiaTheme="majorEastAsia"/>
          <w:caps/>
          <w:sz w:val="26"/>
          <w:szCs w:val="26"/>
        </w:rPr>
        <w:t xml:space="preserve"> спо)</w:t>
      </w:r>
    </w:p>
    <w:p>
      <w:pPr>
        <w:pStyle w:val="Normal"/>
        <w:shd w:val="clear" w:color="auto" w:fill="FFFFFF"/>
        <w:tabs>
          <w:tab w:val="clear" w:pos="408"/>
          <w:tab w:val="left" w:pos="1418" w:leader="none"/>
          <w:tab w:val="left" w:pos="1560" w:leader="none"/>
        </w:tabs>
        <w:spacing w:lineRule="auto" w:line="240" w:before="0" w:after="0"/>
        <w:jc w:val="center"/>
        <w:rPr>
          <w:rStyle w:val="FontStyle15"/>
          <w:sz w:val="26"/>
          <w:szCs w:val="26"/>
        </w:rPr>
      </w:pPr>
      <w:r>
        <w:rPr>
          <w:rStyle w:val="FontStyle15"/>
          <w:rFonts w:eastAsia="" w:eastAsiaTheme="majorEastAsia"/>
          <w:caps/>
          <w:sz w:val="26"/>
          <w:szCs w:val="26"/>
        </w:rPr>
        <w:t xml:space="preserve"> </w:t>
      </w:r>
    </w:p>
    <w:tbl>
      <w:tblPr>
        <w:tblW w:w="948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8"/>
        <w:gridCol w:w="2505"/>
        <w:gridCol w:w="2339"/>
        <w:gridCol w:w="2007"/>
        <w:gridCol w:w="2160"/>
      </w:tblGrid>
      <w:tr>
        <w:trPr/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sz w:val="26"/>
                <w:szCs w:val="26"/>
              </w:rPr>
              <w:t>№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sz w:val="26"/>
                <w:szCs w:val="26"/>
              </w:rPr>
              <w:t>Разделы (этапы) практики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sz w:val="26"/>
                <w:szCs w:val="26"/>
              </w:rPr>
              <w:t>Виды учебной работы на практике, включая самостоятельную работу обучающихся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sz w:val="26"/>
                <w:szCs w:val="26"/>
              </w:rPr>
              <w:t>Трудоемкость в академических часах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sz w:val="26"/>
                <w:szCs w:val="26"/>
              </w:rPr>
              <w:t>Формы текущего контроля</w:t>
            </w:r>
          </w:p>
        </w:tc>
      </w:tr>
      <w:tr>
        <w:trPr>
          <w:trHeight w:val="6080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caps/>
                <w:sz w:val="26"/>
                <w:szCs w:val="26"/>
              </w:rPr>
              <w:t>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sz w:val="26"/>
                <w:szCs w:val="26"/>
              </w:rPr>
              <w:t>Подготовительный этап</w:t>
            </w:r>
            <w:r>
              <w:rPr>
                <w:rStyle w:val="FontStyle15"/>
                <w:b w:val="false"/>
                <w:sz w:val="26"/>
                <w:szCs w:val="26"/>
              </w:rPr>
              <w:t xml:space="preserve"> - выбор места прохождения практики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b w:val="false"/>
                <w:sz w:val="26"/>
                <w:szCs w:val="26"/>
              </w:rPr>
              <w:t xml:space="preserve">Подготовительный этап - выбор места прохождения практики 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b w:val="false"/>
                <w:sz w:val="26"/>
                <w:szCs w:val="26"/>
              </w:rPr>
              <w:t xml:space="preserve">обучающийся выбирает для прохождения практики профильную организацию для прохождения практики; согласовывает место прохождение практики с руководителем практики; получает от руководителя практики индивидуальное задание для похождения практики; обучающийся составляет план прохождения практики, подписывает его у руководителя практики, получает направление на практику.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b w:val="false"/>
                <w:caps/>
                <w:sz w:val="26"/>
                <w:szCs w:val="26"/>
              </w:rPr>
              <w:t>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b w:val="false"/>
                <w:sz w:val="26"/>
                <w:szCs w:val="26"/>
              </w:rPr>
              <w:t xml:space="preserve">консультации с руководителем практики, согласование с руководителем практики плана (графика) практики, получение индивидуального задания.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caps/>
                <w:sz w:val="26"/>
                <w:szCs w:val="26"/>
              </w:rPr>
              <w:t>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sz w:val="26"/>
                <w:szCs w:val="26"/>
              </w:rPr>
              <w:t>Основной этап</w:t>
            </w:r>
            <w:r>
              <w:rPr>
                <w:rStyle w:val="FontStyle15"/>
                <w:b w:val="false"/>
                <w:sz w:val="26"/>
                <w:szCs w:val="26"/>
              </w:rPr>
              <w:t xml:space="preserve"> - выполнение задания на практике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b w:val="false"/>
                <w:sz w:val="26"/>
                <w:szCs w:val="26"/>
              </w:rPr>
              <w:t xml:space="preserve">по месту прохождения практики обучающийся выполняет задание руководителя практики от университета и руководителя практики от организации.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b w:val="false"/>
                <w:sz w:val="26"/>
                <w:szCs w:val="26"/>
              </w:rPr>
              <w:t>8</w:t>
            </w:r>
            <w:r>
              <w:rPr>
                <w:rStyle w:val="FontStyle15"/>
                <w:b w:val="false"/>
                <w:sz w:val="26"/>
                <w:szCs w:val="26"/>
              </w:rPr>
              <w:t>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b w:val="false"/>
                <w:sz w:val="26"/>
                <w:szCs w:val="26"/>
              </w:rPr>
              <w:t>характеристика от руководителя по месту прохождения практики, оформление дневника практики, консультации с руководителем практики от Университета</w:t>
            </w:r>
          </w:p>
        </w:tc>
      </w:tr>
      <w:tr>
        <w:trPr>
          <w:trHeight w:val="2252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caps/>
                <w:sz w:val="26"/>
                <w:szCs w:val="26"/>
              </w:rPr>
              <w:t xml:space="preserve">3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sz w:val="26"/>
                <w:szCs w:val="26"/>
              </w:rPr>
              <w:t>Заключительный этап</w:t>
            </w:r>
            <w:r>
              <w:rPr>
                <w:rStyle w:val="FontStyle15"/>
                <w:b w:val="false"/>
                <w:sz w:val="26"/>
                <w:szCs w:val="26"/>
              </w:rPr>
              <w:t xml:space="preserve"> – подготовка отчетных материалов</w:t>
            </w:r>
            <w:r>
              <w:rPr>
                <w:rStyle w:val="FontStyle15"/>
                <w:sz w:val="26"/>
                <w:szCs w:val="26"/>
              </w:rPr>
              <w:t xml:space="preserve">; </w:t>
            </w:r>
            <w:r>
              <w:rPr>
                <w:rStyle w:val="FontStyle15"/>
                <w:b w:val="false"/>
                <w:sz w:val="26"/>
                <w:szCs w:val="26"/>
              </w:rPr>
              <w:t>подготовка и прохождение аттестации по итогам практики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b w:val="false"/>
                <w:sz w:val="26"/>
                <w:szCs w:val="26"/>
              </w:rPr>
              <w:t>по итогам прохождения практики обучающийся обрабатывает и анализирует полученную информацию, готовит отчётные материалы по практике;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b w:val="false"/>
                <w:sz w:val="26"/>
                <w:szCs w:val="26"/>
              </w:rPr>
              <w:t>обучающийся защищает отчетные материалы (аттестация) после проверки руководителем практики от университета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b w:val="false"/>
                <w:sz w:val="26"/>
                <w:szCs w:val="26"/>
              </w:rPr>
              <w:t>2</w:t>
            </w:r>
            <w:r>
              <w:rPr>
                <w:rStyle w:val="FontStyle15"/>
                <w:rFonts w:cs="Times New Roman" w:ascii="Times New Roman" w:hAnsi="Times New Roman"/>
                <w:b w:val="false"/>
                <w:sz w:val="26"/>
                <w:szCs w:val="26"/>
              </w:rPr>
              <w:t>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b w:val="false"/>
                <w:sz w:val="26"/>
                <w:szCs w:val="26"/>
              </w:rPr>
              <w:t>консультации с руководителем практики от Университета;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b w:val="false"/>
                <w:sz w:val="26"/>
                <w:szCs w:val="26"/>
              </w:rPr>
              <w:t>аттестация, отзыв руководителя практики от Университета</w:t>
            </w:r>
          </w:p>
        </w:tc>
      </w:tr>
      <w:tr>
        <w:trPr/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sz w:val="26"/>
                <w:szCs w:val="26"/>
              </w:rPr>
              <w:t>ВСЕГО ПО ОФО СПО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caps/>
                <w:sz w:val="26"/>
                <w:szCs w:val="26"/>
              </w:rPr>
              <w:t>108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both"/>
        <w:outlineLvl w:val="0"/>
        <w:rPr>
          <w:rStyle w:val="FontStyle15"/>
          <w:caps/>
          <w:sz w:val="26"/>
          <w:szCs w:val="26"/>
        </w:rPr>
      </w:pPr>
      <w:r>
        <w:rPr>
          <w:caps/>
          <w:sz w:val="26"/>
          <w:szCs w:val="26"/>
        </w:rPr>
      </w:r>
    </w:p>
    <w:p>
      <w:pPr>
        <w:pStyle w:val="Normal"/>
        <w:shd w:val="clear" w:color="auto" w:fill="FFFFFF"/>
        <w:tabs>
          <w:tab w:val="clear" w:pos="408"/>
          <w:tab w:val="left" w:pos="1418" w:leader="none"/>
          <w:tab w:val="left" w:pos="1560" w:leader="none"/>
        </w:tabs>
        <w:spacing w:lineRule="auto" w:line="240" w:before="0" w:after="0"/>
        <w:jc w:val="center"/>
        <w:rPr>
          <w:rFonts w:ascii="Times New Roman" w:hAnsi="Times New Roman" w:cs="Times New Roman"/>
          <w:sz w:val="26"/>
        </w:rPr>
      </w:pPr>
      <w:r>
        <w:rPr>
          <w:rStyle w:val="FontStyle15"/>
          <w:rFonts w:eastAsia="" w:eastAsiaTheme="majorEastAsia"/>
          <w:sz w:val="26"/>
          <w:szCs w:val="26"/>
        </w:rPr>
        <w:t>2.3.Структура и содержание практики в суде общей юрисдикции для обучающихся очно-заочной формы обучения</w:t>
      </w:r>
    </w:p>
    <w:p>
      <w:pPr>
        <w:pStyle w:val="Normal"/>
        <w:shd w:val="clear" w:color="auto" w:fill="FFFFFF"/>
        <w:tabs>
          <w:tab w:val="clear" w:pos="408"/>
          <w:tab w:val="left" w:pos="1418" w:leader="none"/>
          <w:tab w:val="left" w:pos="1560" w:leader="none"/>
        </w:tabs>
        <w:spacing w:lineRule="auto" w:line="240" w:before="0" w:after="0"/>
        <w:jc w:val="center"/>
        <w:rPr>
          <w:rStyle w:val="FontStyle15"/>
          <w:sz w:val="26"/>
          <w:szCs w:val="26"/>
        </w:rPr>
      </w:pPr>
      <w:r>
        <w:rPr>
          <w:sz w:val="26"/>
          <w:szCs w:val="26"/>
        </w:rPr>
      </w:r>
    </w:p>
    <w:tbl>
      <w:tblPr>
        <w:tblW w:w="948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8"/>
        <w:gridCol w:w="2505"/>
        <w:gridCol w:w="2339"/>
        <w:gridCol w:w="2007"/>
        <w:gridCol w:w="2160"/>
      </w:tblGrid>
      <w:tr>
        <w:trPr/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sz w:val="26"/>
                <w:szCs w:val="26"/>
              </w:rPr>
              <w:t>№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sz w:val="26"/>
                <w:szCs w:val="26"/>
              </w:rPr>
              <w:t>Разделы (этапы) практики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sz w:val="26"/>
                <w:szCs w:val="26"/>
              </w:rPr>
              <w:t>Виды учебной работы на практике, включая самостоятельную работу обучающихся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sz w:val="26"/>
                <w:szCs w:val="26"/>
              </w:rPr>
              <w:t>Трудоемкость в академических часах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sz w:val="26"/>
                <w:szCs w:val="26"/>
              </w:rPr>
              <w:t>Формы текущего контроля</w:t>
            </w:r>
          </w:p>
        </w:tc>
      </w:tr>
      <w:tr>
        <w:trPr/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caps/>
                <w:sz w:val="26"/>
                <w:szCs w:val="26"/>
              </w:rPr>
              <w:t>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sz w:val="26"/>
                <w:szCs w:val="26"/>
              </w:rPr>
              <w:t>Подготовительный этап</w:t>
            </w:r>
            <w:r>
              <w:rPr>
                <w:rStyle w:val="FontStyle15"/>
                <w:b w:val="false"/>
                <w:sz w:val="26"/>
                <w:szCs w:val="26"/>
              </w:rPr>
              <w:t xml:space="preserve"> - выбор места прохождения практики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b w:val="false"/>
                <w:sz w:val="26"/>
                <w:szCs w:val="26"/>
              </w:rPr>
              <w:t xml:space="preserve">Подготовительный этап - выбор места прохождения практики 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b w:val="false"/>
                <w:sz w:val="26"/>
                <w:szCs w:val="26"/>
              </w:rPr>
              <w:t xml:space="preserve">обучающийся выбирает для прохождения практики профильную организацию для прохождения практики; согласовывает место прохождение практики с руководителем практики; получает от руководителя практики индивидуальное задание для похождения практики; обучающийся составляет план прохождения практики, подписывает его у руководителя практики, получает направление на практику.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b w:val="false"/>
                <w:caps/>
                <w:sz w:val="26"/>
                <w:szCs w:val="26"/>
              </w:rPr>
              <w:t>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b w:val="false"/>
                <w:sz w:val="26"/>
                <w:szCs w:val="26"/>
              </w:rPr>
              <w:t xml:space="preserve">консультации с руководителем практики, согласование с руководителем практики плана (графика) практики, получение индивидуального задания.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caps/>
                <w:sz w:val="26"/>
                <w:szCs w:val="26"/>
              </w:rPr>
              <w:t>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sz w:val="26"/>
                <w:szCs w:val="26"/>
              </w:rPr>
              <w:t>Основной этап</w:t>
            </w:r>
            <w:r>
              <w:rPr>
                <w:rStyle w:val="FontStyle15"/>
                <w:b w:val="false"/>
                <w:sz w:val="26"/>
                <w:szCs w:val="26"/>
              </w:rPr>
              <w:t xml:space="preserve"> - выполнение задания на практике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b w:val="false"/>
                <w:sz w:val="26"/>
                <w:szCs w:val="26"/>
              </w:rPr>
              <w:t xml:space="preserve">по месту прохождения практики обучающийся выполняет задание руководителя практики от университета и руководителя практики от организации.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b w:val="false"/>
                <w:sz w:val="26"/>
                <w:szCs w:val="26"/>
              </w:rPr>
              <w:t>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b w:val="false"/>
                <w:sz w:val="26"/>
                <w:szCs w:val="26"/>
              </w:rPr>
              <w:t>характеристика от руководителя по месту прохождения практики, оформление дневника практики, консультации с руководителем практики от Университета</w:t>
            </w:r>
          </w:p>
        </w:tc>
      </w:tr>
      <w:tr>
        <w:trPr>
          <w:trHeight w:val="1832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caps/>
                <w:sz w:val="26"/>
                <w:szCs w:val="26"/>
              </w:rPr>
              <w:t xml:space="preserve">3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sz w:val="26"/>
                <w:szCs w:val="26"/>
              </w:rPr>
              <w:t>Заключительный этап</w:t>
            </w:r>
            <w:r>
              <w:rPr>
                <w:rStyle w:val="FontStyle15"/>
                <w:b w:val="false"/>
                <w:sz w:val="26"/>
                <w:szCs w:val="26"/>
              </w:rPr>
              <w:t xml:space="preserve"> – подготовка отчетных материалов</w:t>
            </w:r>
            <w:r>
              <w:rPr>
                <w:rStyle w:val="FontStyle15"/>
                <w:sz w:val="26"/>
                <w:szCs w:val="26"/>
              </w:rPr>
              <w:t xml:space="preserve">; </w:t>
            </w:r>
            <w:r>
              <w:rPr>
                <w:rStyle w:val="FontStyle15"/>
                <w:b w:val="false"/>
                <w:sz w:val="26"/>
                <w:szCs w:val="26"/>
              </w:rPr>
              <w:t>подготовка и прохождение аттестации по итогам практики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b w:val="false"/>
                <w:sz w:val="26"/>
                <w:szCs w:val="26"/>
              </w:rPr>
              <w:t>по итогам прохождения практики обучающийся обрабатывает и анализирует полученную информацию, готовит отчётные материалы по практике;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b w:val="false"/>
                <w:sz w:val="26"/>
                <w:szCs w:val="26"/>
              </w:rPr>
              <w:t>обучающийся защищает отчетные материалы (аттестация) после проверки руководителем практики от университета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b w:val="false"/>
                <w:sz w:val="26"/>
                <w:szCs w:val="26"/>
              </w:rPr>
              <w:t>20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b w:val="false"/>
                <w:sz w:val="26"/>
                <w:szCs w:val="26"/>
              </w:rPr>
              <w:t>консультации с руководителем практики от Университета;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b w:val="false"/>
                <w:sz w:val="26"/>
                <w:szCs w:val="26"/>
              </w:rPr>
              <w:t>аттестация, отзыв руководителя практики от Университета</w:t>
            </w:r>
          </w:p>
        </w:tc>
      </w:tr>
      <w:tr>
        <w:trPr/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sz w:val="26"/>
                <w:szCs w:val="26"/>
              </w:rPr>
              <w:t>ВСЕГО ПО ОЗФО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caps/>
                <w:sz w:val="26"/>
                <w:szCs w:val="26"/>
              </w:rPr>
              <w:t xml:space="preserve">108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both"/>
        <w:outlineLvl w:val="0"/>
        <w:rPr>
          <w:rStyle w:val="FontStyle15"/>
          <w:caps/>
          <w:sz w:val="26"/>
          <w:szCs w:val="26"/>
        </w:rPr>
      </w:pPr>
      <w:r>
        <w:rPr>
          <w:caps/>
          <w:sz w:val="26"/>
          <w:szCs w:val="26"/>
        </w:rPr>
      </w:r>
    </w:p>
    <w:p>
      <w:pPr>
        <w:pStyle w:val="Normal"/>
        <w:shd w:val="clear" w:color="auto" w:fill="FFFFFF"/>
        <w:tabs>
          <w:tab w:val="clear" w:pos="408"/>
          <w:tab w:val="left" w:pos="1418" w:leader="none"/>
          <w:tab w:val="left" w:pos="1560" w:leader="none"/>
        </w:tabs>
        <w:spacing w:lineRule="auto" w:line="240" w:before="0" w:after="0"/>
        <w:ind w:firstLine="680"/>
        <w:jc w:val="center"/>
        <w:rPr>
          <w:rStyle w:val="FontStyle15"/>
          <w:sz w:val="26"/>
          <w:szCs w:val="26"/>
        </w:rPr>
      </w:pPr>
      <w:r>
        <w:rPr>
          <w:rStyle w:val="FontStyle15"/>
          <w:rFonts w:eastAsia="" w:eastAsiaTheme="majorEastAsia"/>
          <w:sz w:val="26"/>
          <w:szCs w:val="26"/>
        </w:rPr>
        <w:t xml:space="preserve">2.4. Структура и содержание практики в суде общей юрисдикции для обучающихся заочной формы (ускоренное обучение на базе </w:t>
      </w:r>
      <w:r>
        <w:rPr>
          <w:rStyle w:val="FontStyle15"/>
          <w:rFonts w:eastAsia="" w:eastAsiaTheme="majorEastAsia"/>
          <w:caps/>
          <w:sz w:val="26"/>
          <w:szCs w:val="26"/>
        </w:rPr>
        <w:t xml:space="preserve">во) </w:t>
      </w:r>
    </w:p>
    <w:p>
      <w:pPr>
        <w:pStyle w:val="Normal"/>
        <w:shd w:val="clear" w:color="auto" w:fill="FFFFFF"/>
        <w:tabs>
          <w:tab w:val="clear" w:pos="408"/>
          <w:tab w:val="left" w:pos="1418" w:leader="none"/>
          <w:tab w:val="left" w:pos="1560" w:leader="none"/>
        </w:tabs>
        <w:spacing w:lineRule="auto" w:line="240" w:before="0" w:after="0"/>
        <w:jc w:val="center"/>
        <w:rPr>
          <w:rStyle w:val="FontStyle15"/>
          <w:sz w:val="26"/>
          <w:szCs w:val="26"/>
        </w:rPr>
      </w:pPr>
      <w:r>
        <w:rPr>
          <w:sz w:val="26"/>
          <w:szCs w:val="26"/>
        </w:rPr>
      </w:r>
    </w:p>
    <w:tbl>
      <w:tblPr>
        <w:tblW w:w="948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8"/>
        <w:gridCol w:w="2505"/>
        <w:gridCol w:w="2339"/>
        <w:gridCol w:w="2007"/>
        <w:gridCol w:w="2160"/>
      </w:tblGrid>
      <w:tr>
        <w:trPr/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sz w:val="26"/>
                <w:szCs w:val="26"/>
              </w:rPr>
              <w:t>№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b w:val="false"/>
                <w:b w:val="false"/>
                <w:bCs w:val="false"/>
                <w:sz w:val="26"/>
                <w:szCs w:val="22"/>
              </w:rPr>
            </w:pPr>
            <w:r>
              <w:rPr>
                <w:rStyle w:val="FontStyle15"/>
                <w:sz w:val="26"/>
                <w:szCs w:val="26"/>
              </w:rPr>
              <w:t>Разделы (этапы) практики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b w:val="false"/>
                <w:b w:val="false"/>
                <w:bCs w:val="false"/>
                <w:sz w:val="26"/>
                <w:szCs w:val="22"/>
              </w:rPr>
            </w:pPr>
            <w:r>
              <w:rPr>
                <w:rStyle w:val="FontStyle15"/>
                <w:sz w:val="26"/>
                <w:szCs w:val="26"/>
              </w:rPr>
              <w:t>Виды учебной работы на практике, включая самостоятельную работу обучающихся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sz w:val="26"/>
                <w:szCs w:val="26"/>
              </w:rPr>
              <w:t>Трудоемкость в академических часах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sz w:val="26"/>
                <w:szCs w:val="26"/>
              </w:rPr>
              <w:t>Формы текущего контроля</w:t>
            </w:r>
          </w:p>
        </w:tc>
      </w:tr>
      <w:tr>
        <w:trPr>
          <w:trHeight w:val="10758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caps/>
                <w:sz w:val="26"/>
                <w:szCs w:val="26"/>
              </w:rPr>
              <w:t>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sz w:val="26"/>
                <w:szCs w:val="26"/>
              </w:rPr>
              <w:t>Подготовительный этап</w:t>
            </w:r>
            <w:r>
              <w:rPr>
                <w:rStyle w:val="FontStyle15"/>
                <w:b w:val="false"/>
                <w:sz w:val="26"/>
                <w:szCs w:val="26"/>
              </w:rPr>
              <w:t xml:space="preserve"> - выбор места прохождения практики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b w:val="false"/>
                <w:sz w:val="26"/>
                <w:szCs w:val="26"/>
              </w:rPr>
              <w:t xml:space="preserve">Подготовительный этап - выбор места прохождения практики 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b w:val="false"/>
                <w:sz w:val="26"/>
                <w:szCs w:val="26"/>
              </w:rPr>
              <w:t xml:space="preserve">обучающийся выбирает для прохождения практики профильную организацию для прохождения практики; согласовывает место прохождение практики с руководителем практики; получает от руководителя практики индивидуальное задание для похождения практики; обучающийся составляет план прохождения практики, подписывает его у руководителя практики, получает направление на практику.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b w:val="false"/>
                <w:caps/>
                <w:sz w:val="26"/>
                <w:szCs w:val="26"/>
              </w:rPr>
              <w:t>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b w:val="false"/>
                <w:sz w:val="26"/>
                <w:szCs w:val="26"/>
              </w:rPr>
              <w:t xml:space="preserve">консультации с руководителем практики, согласование с руководителем практики плана (графика) практики, получение индивидуального задания.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caps/>
                <w:sz w:val="26"/>
                <w:szCs w:val="26"/>
              </w:rPr>
              <w:t>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sz w:val="26"/>
                <w:szCs w:val="26"/>
              </w:rPr>
              <w:t>Основной этап</w:t>
            </w:r>
            <w:r>
              <w:rPr>
                <w:rStyle w:val="FontStyle15"/>
                <w:b w:val="false"/>
                <w:sz w:val="26"/>
                <w:szCs w:val="26"/>
              </w:rPr>
              <w:t xml:space="preserve"> - выполнение задания на практике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b w:val="false"/>
                <w:sz w:val="26"/>
                <w:szCs w:val="26"/>
              </w:rPr>
              <w:t xml:space="preserve">по месту прохождения практики обучающийся выполняет задание руководителя практики от университета и руководителя практики от организации.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b w:val="false"/>
                <w:sz w:val="26"/>
                <w:szCs w:val="26"/>
              </w:rPr>
              <w:t>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b w:val="false"/>
                <w:sz w:val="26"/>
                <w:szCs w:val="26"/>
              </w:rPr>
              <w:t>характеристика от руководителя по месту прохождения практики, оформление дневника практики, консультации с руководителем практики от Университета</w:t>
            </w:r>
          </w:p>
        </w:tc>
      </w:tr>
      <w:tr>
        <w:trPr>
          <w:trHeight w:val="2252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caps/>
                <w:sz w:val="26"/>
                <w:szCs w:val="26"/>
              </w:rPr>
              <w:t xml:space="preserve">3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sz w:val="26"/>
                <w:szCs w:val="26"/>
              </w:rPr>
              <w:t>Заключительный этап</w:t>
            </w:r>
            <w:r>
              <w:rPr>
                <w:rStyle w:val="FontStyle15"/>
                <w:b w:val="false"/>
                <w:sz w:val="26"/>
                <w:szCs w:val="26"/>
              </w:rPr>
              <w:t xml:space="preserve"> – подготовка отчетных материалов</w:t>
            </w:r>
            <w:r>
              <w:rPr>
                <w:rStyle w:val="FontStyle15"/>
                <w:sz w:val="26"/>
                <w:szCs w:val="26"/>
              </w:rPr>
              <w:t xml:space="preserve">; </w:t>
            </w:r>
            <w:r>
              <w:rPr>
                <w:rStyle w:val="FontStyle15"/>
                <w:b w:val="false"/>
                <w:sz w:val="26"/>
                <w:szCs w:val="26"/>
              </w:rPr>
              <w:t>подготовка и прохождение аттестации по итогам практики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b w:val="false"/>
                <w:sz w:val="26"/>
                <w:szCs w:val="26"/>
              </w:rPr>
              <w:t>по итогам прохождения практики обучающийся обрабатывает и анализирует полученную информацию, готовит отчётные материалы по практике;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b w:val="false"/>
                <w:sz w:val="26"/>
                <w:szCs w:val="26"/>
              </w:rPr>
              <w:t>обучающийся защищает отчетные материалы (аттестация) после проверки руководителем практики от университета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b w:val="false"/>
                <w:sz w:val="26"/>
                <w:szCs w:val="26"/>
              </w:rPr>
              <w:t>20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b w:val="false"/>
                <w:sz w:val="26"/>
                <w:szCs w:val="26"/>
              </w:rPr>
              <w:t>консультации с руководителем практики от Университета;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b w:val="false"/>
                <w:sz w:val="26"/>
                <w:szCs w:val="26"/>
              </w:rPr>
              <w:t>аттестация, отзыв руководителя практики от Университета</w:t>
            </w:r>
          </w:p>
        </w:tc>
      </w:tr>
      <w:tr>
        <w:trPr/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sz w:val="26"/>
                <w:szCs w:val="26"/>
              </w:rPr>
              <w:t>ВСЕГО ПО ЗФО ВО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caps/>
                <w:sz w:val="26"/>
                <w:szCs w:val="26"/>
              </w:rPr>
              <w:t>108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firstLine="680"/>
        <w:jc w:val="center"/>
        <w:outlineLvl w:val="0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shd w:val="clear" w:color="auto" w:fill="FFFFFF"/>
        <w:tabs>
          <w:tab w:val="clear" w:pos="408"/>
          <w:tab w:val="left" w:pos="1418" w:leader="none"/>
          <w:tab w:val="left" w:pos="1560" w:leader="none"/>
        </w:tabs>
        <w:spacing w:lineRule="auto" w:line="240" w:before="0" w:after="0"/>
        <w:ind w:firstLine="680"/>
        <w:jc w:val="center"/>
        <w:rPr>
          <w:rStyle w:val="FontStyle15"/>
          <w:rFonts w:ascii="Calibri" w:hAnsi="Calibri" w:cs="" w:asciiTheme="minorHAnsi" w:cstheme="minorBidi" w:hAnsiTheme="minorHAnsi"/>
          <w:b w:val="false"/>
          <w:b w:val="false"/>
          <w:bCs w:val="false"/>
          <w:sz w:val="22"/>
          <w:szCs w:val="22"/>
        </w:rPr>
      </w:pPr>
      <w:r>
        <w:rPr>
          <w:rStyle w:val="FontStyle15"/>
          <w:rFonts w:eastAsia="" w:eastAsiaTheme="majorEastAsia"/>
          <w:sz w:val="26"/>
          <w:szCs w:val="26"/>
        </w:rPr>
        <w:t xml:space="preserve">2.5. Структура и содержание практики в суде общей юрисдикции для обучающихся заочной формы (ускоренное обучение на базе </w:t>
      </w:r>
      <w:r>
        <w:rPr>
          <w:rStyle w:val="FontStyle15"/>
          <w:rFonts w:eastAsia="" w:eastAsiaTheme="majorEastAsia"/>
          <w:caps/>
          <w:sz w:val="26"/>
          <w:szCs w:val="26"/>
        </w:rPr>
        <w:t>спо)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firstLine="680"/>
        <w:jc w:val="center"/>
        <w:outlineLvl w:val="0"/>
        <w:rPr>
          <w:rFonts w:cs="Times New Roman"/>
          <w:b/>
          <w:b/>
        </w:rPr>
      </w:pPr>
      <w:r>
        <w:rPr>
          <w:rFonts w:cs="Times New Roman"/>
          <w:b/>
        </w:rPr>
      </w:r>
    </w:p>
    <w:tbl>
      <w:tblPr>
        <w:tblW w:w="948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8"/>
        <w:gridCol w:w="2505"/>
        <w:gridCol w:w="2339"/>
        <w:gridCol w:w="2007"/>
        <w:gridCol w:w="2160"/>
      </w:tblGrid>
      <w:tr>
        <w:trPr/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sz w:val="26"/>
                <w:szCs w:val="26"/>
              </w:rPr>
              <w:t>№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sz w:val="26"/>
                <w:szCs w:val="26"/>
              </w:rPr>
              <w:t>Разделы (этапы) практики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sz w:val="26"/>
                <w:szCs w:val="26"/>
              </w:rPr>
              <w:t>Виды учебной работы на практике, включая самостоятельную работу обучающихся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sz w:val="26"/>
                <w:szCs w:val="26"/>
              </w:rPr>
              <w:t>Трудоемкость в академических часах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sz w:val="26"/>
                <w:szCs w:val="26"/>
              </w:rPr>
              <w:t>Формы текущего контроля</w:t>
            </w:r>
          </w:p>
        </w:tc>
      </w:tr>
      <w:tr>
        <w:trPr>
          <w:trHeight w:val="1832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caps/>
                <w:sz w:val="26"/>
                <w:szCs w:val="26"/>
              </w:rPr>
              <w:t>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sz w:val="26"/>
                <w:szCs w:val="26"/>
              </w:rPr>
              <w:t>Подготовительный этап</w:t>
            </w:r>
            <w:r>
              <w:rPr>
                <w:rStyle w:val="FontStyle15"/>
                <w:b w:val="false"/>
                <w:sz w:val="26"/>
                <w:szCs w:val="26"/>
              </w:rPr>
              <w:t xml:space="preserve"> - выбор места прохождения практики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b w:val="false"/>
                <w:sz w:val="26"/>
                <w:szCs w:val="26"/>
              </w:rPr>
              <w:t xml:space="preserve">Подготовительный этап - выбор места прохождения практики 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b w:val="false"/>
                <w:sz w:val="26"/>
                <w:szCs w:val="26"/>
              </w:rPr>
              <w:t xml:space="preserve">обучающийся выбирает для прохождения практики профильную организацию для прохождения практики; согласовывает место прохождение практики с руководителем практики; получает от руководителя практики индивидуальное задание для похождения практики; обучающийся составляет план прохождения практики, подписывает его у руководителя практики, получает направление на практику.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b w:val="false"/>
                <w:caps/>
                <w:sz w:val="26"/>
                <w:szCs w:val="26"/>
              </w:rPr>
              <w:t>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b w:val="false"/>
                <w:sz w:val="26"/>
                <w:szCs w:val="26"/>
              </w:rPr>
              <w:t xml:space="preserve">консультации с руководителем практики, согласование с руководителем практики плана (графика) практики, получение индивидуального задания.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caps/>
                <w:sz w:val="26"/>
                <w:szCs w:val="26"/>
              </w:rPr>
              <w:t>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sz w:val="26"/>
                <w:szCs w:val="26"/>
              </w:rPr>
              <w:t>Основной этап</w:t>
            </w:r>
            <w:r>
              <w:rPr>
                <w:rStyle w:val="FontStyle15"/>
                <w:b w:val="false"/>
                <w:sz w:val="26"/>
                <w:szCs w:val="26"/>
              </w:rPr>
              <w:t xml:space="preserve"> - выполнение задания на практике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b w:val="false"/>
                <w:sz w:val="26"/>
                <w:szCs w:val="26"/>
              </w:rPr>
              <w:t xml:space="preserve">по месту прохождения практики обучающийся выполняет задание руководителя практики от университета и руководителя практики от организации.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b w:val="false"/>
                <w:sz w:val="26"/>
                <w:szCs w:val="26"/>
              </w:rPr>
              <w:t>8</w:t>
            </w:r>
            <w:r>
              <w:rPr>
                <w:rStyle w:val="FontStyle15"/>
                <w:b w:val="false"/>
                <w:sz w:val="26"/>
                <w:szCs w:val="26"/>
              </w:rPr>
              <w:t>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b w:val="false"/>
                <w:sz w:val="26"/>
                <w:szCs w:val="26"/>
              </w:rPr>
              <w:t>характеристика от руководителя по месту прохождения практики, оформление дневника практики, консультации с руководителем практики от Университета</w:t>
            </w:r>
          </w:p>
        </w:tc>
      </w:tr>
      <w:tr>
        <w:trPr>
          <w:trHeight w:val="2252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caps/>
                <w:sz w:val="26"/>
                <w:szCs w:val="26"/>
              </w:rPr>
              <w:t xml:space="preserve">3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sz w:val="26"/>
                <w:szCs w:val="26"/>
              </w:rPr>
              <w:t>Заключительный этап</w:t>
            </w:r>
            <w:r>
              <w:rPr>
                <w:rStyle w:val="FontStyle15"/>
                <w:b w:val="false"/>
                <w:sz w:val="26"/>
                <w:szCs w:val="26"/>
              </w:rPr>
              <w:t xml:space="preserve"> – подготовка отчетных материалов</w:t>
            </w:r>
            <w:r>
              <w:rPr>
                <w:rStyle w:val="FontStyle15"/>
                <w:sz w:val="26"/>
                <w:szCs w:val="26"/>
              </w:rPr>
              <w:t xml:space="preserve">; </w:t>
            </w:r>
            <w:r>
              <w:rPr>
                <w:rStyle w:val="FontStyle15"/>
                <w:b w:val="false"/>
                <w:sz w:val="26"/>
                <w:szCs w:val="26"/>
              </w:rPr>
              <w:t>подготовка и прохождение аттестации по итогам практики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b w:val="false"/>
                <w:sz w:val="26"/>
                <w:szCs w:val="26"/>
              </w:rPr>
              <w:t>по итогам прохождения практики обучающийся обрабатывает и анализирует полученную информацию, готовит отчётные материалы по практике;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b w:val="false"/>
                <w:sz w:val="26"/>
                <w:szCs w:val="26"/>
              </w:rPr>
              <w:t>обучающийся защищает отчетные материалы (аттестация) после проверки руководителем практики от университета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b w:val="false"/>
                <w:sz w:val="26"/>
                <w:szCs w:val="26"/>
              </w:rPr>
              <w:t>2</w:t>
            </w:r>
            <w:r>
              <w:rPr>
                <w:rStyle w:val="FontStyle15"/>
                <w:b w:val="false"/>
                <w:sz w:val="26"/>
                <w:szCs w:val="26"/>
              </w:rPr>
              <w:t>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b w:val="false"/>
                <w:sz w:val="26"/>
                <w:szCs w:val="26"/>
              </w:rPr>
              <w:t>консультации с руководителем практики от Университета;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b w:val="false"/>
                <w:sz w:val="26"/>
                <w:szCs w:val="26"/>
              </w:rPr>
              <w:t>аттестация, отзыв руководителя практики от Университета</w:t>
            </w:r>
          </w:p>
        </w:tc>
      </w:tr>
      <w:tr>
        <w:trPr/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sz w:val="26"/>
                <w:szCs w:val="26"/>
              </w:rPr>
              <w:t>ВСЕГО ПО ЗФО СПО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FontStyle15"/>
                <w:caps/>
                <w:sz w:val="26"/>
                <w:szCs w:val="26"/>
              </w:rPr>
              <w:t>108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spacing w:lineRule="auto" w:line="240" w:before="0" w:after="0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Перед прохождением практики обучающийся должен ознакомиться с содержанием рабочей программы </w:t>
      </w:r>
      <w:r>
        <w:rPr>
          <w:rFonts w:eastAsia="Calibri" w:cs="" w:ascii="Times New Roman" w:hAnsi="Times New Roman"/>
          <w:color w:val="auto"/>
          <w:kern w:val="0"/>
          <w:sz w:val="26"/>
          <w:szCs w:val="26"/>
          <w:lang w:val="ru-RU" w:eastAsia="en-US" w:bidi="ar-SA"/>
        </w:rPr>
        <w:t>учеб</w:t>
      </w:r>
      <w:r>
        <w:rPr>
          <w:rFonts w:ascii="Times New Roman" w:hAnsi="Times New Roman"/>
          <w:sz w:val="26"/>
          <w:szCs w:val="26"/>
        </w:rPr>
        <w:t xml:space="preserve">ной практики в </w:t>
      </w:r>
      <w:r>
        <w:rPr>
          <w:rFonts w:ascii="Times New Roman" w:hAnsi="Times New Roman"/>
          <w:sz w:val="26"/>
          <w:szCs w:val="26"/>
          <w:lang w:eastAsia="ru-RU"/>
        </w:rPr>
        <w:t>суде общей юрисдикции</w:t>
      </w:r>
      <w:r>
        <w:rPr>
          <w:rFonts w:ascii="Times New Roman" w:hAnsi="Times New Roman"/>
          <w:sz w:val="26"/>
          <w:szCs w:val="26"/>
        </w:rPr>
        <w:t xml:space="preserve"> «</w:t>
      </w:r>
      <w:r>
        <w:rPr>
          <w:rFonts w:cs="Times New Roman" w:ascii="Times New Roman" w:hAnsi="Times New Roman"/>
          <w:color w:val="000000"/>
          <w:sz w:val="28"/>
          <w:szCs w:val="28"/>
        </w:rPr>
        <w:t>Учебная</w:t>
      </w:r>
      <w:r>
        <w:rPr>
          <w:rFonts w:eastAsia="MS Mincho" w:cs="Times New Roman" w:ascii="Times New Roman" w:hAnsi="Times New Roman"/>
          <w:color w:val="000000"/>
          <w:sz w:val="26"/>
          <w:szCs w:val="26"/>
          <w:lang w:eastAsia="ru-RU"/>
        </w:rPr>
        <w:t xml:space="preserve"> практика: правоприменительная практика</w:t>
      </w:r>
      <w:r>
        <w:rPr>
          <w:rFonts w:ascii="Times New Roman" w:hAnsi="Times New Roman"/>
          <w:sz w:val="26"/>
          <w:szCs w:val="26"/>
        </w:rPr>
        <w:t xml:space="preserve">», а также пройти собеседование с руководителем практики от Университета, о чем делается отметка в дневнике прохождения практики.  </w:t>
      </w:r>
    </w:p>
    <w:p>
      <w:pPr>
        <w:pStyle w:val="Normal"/>
        <w:shd w:val="clear" w:color="auto" w:fill="FFFFFF"/>
        <w:tabs>
          <w:tab w:val="clear" w:pos="408"/>
          <w:tab w:val="left" w:pos="1418" w:leader="none"/>
          <w:tab w:val="left" w:pos="1560" w:leader="none"/>
        </w:tabs>
        <w:spacing w:lineRule="auto" w:line="240" w:before="0" w:after="0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Руководитель практики от Университета проводит консультации (занятия) по вопросам практики, где конкретизируются ее цели и задачи, обсуждается выбор студентом индивидуального задания для прохождения практики (примерные образцы индивидуального задания представлены в рабочей программе учебной дисциплины), а также согласовывается индивидуальный план-график прохождения </w:t>
      </w:r>
      <w:r>
        <w:rPr>
          <w:rFonts w:eastAsia="Calibri" w:cs="" w:ascii="Times New Roman" w:hAnsi="Times New Roman"/>
          <w:color w:val="auto"/>
          <w:kern w:val="0"/>
          <w:sz w:val="26"/>
          <w:szCs w:val="26"/>
          <w:lang w:val="ru-RU" w:eastAsia="en-US" w:bidi="ar-SA"/>
        </w:rPr>
        <w:t>учеб</w:t>
      </w:r>
      <w:r>
        <w:rPr>
          <w:rFonts w:ascii="Times New Roman" w:hAnsi="Times New Roman"/>
          <w:sz w:val="26"/>
          <w:szCs w:val="26"/>
        </w:rPr>
        <w:t xml:space="preserve">ной практики. </w:t>
      </w:r>
    </w:p>
    <w:p>
      <w:pPr>
        <w:pStyle w:val="Normal"/>
        <w:shd w:val="clear" w:color="auto" w:fill="FFFFFF"/>
        <w:tabs>
          <w:tab w:val="clear" w:pos="408"/>
          <w:tab w:val="left" w:pos="1418" w:leader="none"/>
          <w:tab w:val="left" w:pos="1560" w:leader="none"/>
        </w:tabs>
        <w:spacing w:lineRule="auto" w:line="240" w:before="0" w:after="0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Индивидуальное задание выбирается обучающимся из предложенных в рабочей программе, либо составляется самостоятельно, после чего оформляется по установленным правилам и согласовывается с научным руководителем практики от Университета.  </w:t>
      </w:r>
    </w:p>
    <w:p>
      <w:pPr>
        <w:pStyle w:val="Normal"/>
        <w:shd w:val="clear" w:color="auto" w:fill="FFFFFF"/>
        <w:tabs>
          <w:tab w:val="clear" w:pos="408"/>
          <w:tab w:val="left" w:pos="1418" w:leader="none"/>
          <w:tab w:val="left" w:pos="1560" w:leader="none"/>
        </w:tabs>
        <w:spacing w:lineRule="auto" w:line="240" w:before="0" w:after="0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Перед прохождением практики обучающийся получает у инспектора курса направление на практику, дневник прохождения практики. </w:t>
      </w:r>
    </w:p>
    <w:p>
      <w:pPr>
        <w:pStyle w:val="Default"/>
        <w:ind w:firstLine="680"/>
        <w:rPr/>
      </w:pPr>
      <w:r>
        <w:rPr>
          <w:rStyle w:val="FontStyle12"/>
          <w:sz w:val="26"/>
          <w:szCs w:val="26"/>
        </w:rPr>
        <w:t>Студент обязан ежедневно (кроме выходных и праздничных дней) посещать место практики, подчиняться графику работы органа, являющегося местом практики.</w:t>
      </w:r>
    </w:p>
    <w:p>
      <w:pPr>
        <w:pStyle w:val="Style35"/>
        <w:spacing w:lineRule="auto" w:line="240" w:before="0" w:after="0"/>
        <w:ind w:firstLine="680"/>
        <w:rPr/>
      </w:pPr>
      <w:r>
        <w:rPr>
          <w:rStyle w:val="FontStyle15"/>
          <w:b w:val="false"/>
          <w:sz w:val="26"/>
          <w:szCs w:val="26"/>
        </w:rPr>
        <w:t xml:space="preserve">При прохождении практики </w:t>
      </w:r>
      <w:r>
        <w:rPr>
          <w:rFonts w:ascii="Times New Roman" w:hAnsi="Times New Roman"/>
          <w:sz w:val="26"/>
          <w:szCs w:val="26"/>
        </w:rPr>
        <w:t xml:space="preserve">в суде общей юрисдикции </w:t>
      </w:r>
      <w:r>
        <w:rPr>
          <w:rFonts w:ascii="Times New Roman" w:hAnsi="Times New Roman"/>
          <w:bCs/>
          <w:iCs/>
          <w:sz w:val="26"/>
          <w:szCs w:val="26"/>
        </w:rPr>
        <w:t xml:space="preserve">студент должен: </w:t>
      </w:r>
    </w:p>
    <w:p>
      <w:pPr>
        <w:pStyle w:val="Style35"/>
        <w:spacing w:lineRule="auto" w:line="240" w:before="0" w:after="0"/>
        <w:ind w:firstLine="6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изучить организацию, структуру и компетенцию судов общей юрисдикции, а также ознакомиться с работой канцелярии суда;</w:t>
      </w:r>
    </w:p>
    <w:p>
      <w:pPr>
        <w:pStyle w:val="Style35"/>
        <w:spacing w:lineRule="auto" w:line="240" w:before="0" w:after="0"/>
        <w:ind w:firstLine="6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ознакомиться с организацией, ведением архива и подготовкой дел к хранению в архиве; </w:t>
      </w:r>
    </w:p>
    <w:p>
      <w:pPr>
        <w:pStyle w:val="Style35"/>
        <w:spacing w:lineRule="auto" w:line="240" w:before="0" w:after="0"/>
        <w:ind w:firstLine="6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изучить порядок принятия искового заявления (заявления) и возбуждения гражданского (административного) дела в суде; </w:t>
      </w:r>
    </w:p>
    <w:p>
      <w:pPr>
        <w:pStyle w:val="Style35"/>
        <w:spacing w:lineRule="auto" w:line="240" w:before="0" w:after="0"/>
        <w:ind w:firstLine="6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изучить порядок совершения действий по подготовке дела к судебному разбирательству (студент изучает подлежащие рассмотрению гражданские (административные) дела и докладывает судье свое мнение относительно того, что необходи</w:t>
        <w:softHyphen/>
        <w:t>мо сделать в порядке подготовки дела к судебному разбирательству;</w:t>
      </w:r>
    </w:p>
    <w:p>
      <w:pPr>
        <w:pStyle w:val="Style35"/>
        <w:spacing w:lineRule="auto" w:line="240" w:before="0" w:after="0"/>
        <w:ind w:firstLine="6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изучить методики совершения судьей, судом отдельных процессуальных действий: обеспечение иска, обеспечение доказательств, судебное поручение; </w:t>
      </w:r>
    </w:p>
    <w:p>
      <w:pPr>
        <w:pStyle w:val="Style35"/>
        <w:spacing w:lineRule="auto" w:line="240" w:before="0" w:after="0"/>
        <w:ind w:firstLine="6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изучить дела, относящиеся к разным видам гражданского судопроизводства;</w:t>
      </w:r>
    </w:p>
    <w:p>
      <w:pPr>
        <w:pStyle w:val="Style35"/>
        <w:spacing w:lineRule="auto" w:line="240" w:before="0" w:after="0"/>
        <w:ind w:firstLine="6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ознакомиться с порядком судебного разбирательства (этапы разбирательства дела; содержание решений и определений судов по отдельным категориям дел, порядок их постановления и правовые последствия; изучение гражданских дел, назначенных к слушанию в судебном заседании, подбор необходимого законодательного материала, относящегося к делам);</w:t>
      </w:r>
    </w:p>
    <w:p>
      <w:pPr>
        <w:pStyle w:val="Style35"/>
        <w:spacing w:lineRule="auto" w:line="240" w:before="0" w:after="0"/>
        <w:ind w:firstLine="6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изучить порядок составления протокола судебного заседания. Во время слушания дела студент-практикант ведет параллельно (или по поруче</w:t>
        <w:softHyphen/>
        <w:t>нию судьи — самостоятельно) протокол судебного заседания;</w:t>
      </w:r>
    </w:p>
    <w:p>
      <w:pPr>
        <w:pStyle w:val="17"/>
        <w:shd w:val="clear" w:color="auto" w:fill="auto"/>
        <w:spacing w:lineRule="auto" w:line="240" w:before="0" w:after="0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ознакомиться с порядком составления процессуальных документов, в том числе проекта судебного решения по конкретным делам; </w:t>
      </w:r>
    </w:p>
    <w:p>
      <w:pPr>
        <w:pStyle w:val="17"/>
        <w:shd w:val="clear" w:color="auto" w:fill="auto"/>
        <w:spacing w:lineRule="auto" w:line="240" w:before="0" w:after="0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изучить апелляционное производство и его особенности;</w:t>
      </w:r>
    </w:p>
    <w:p>
      <w:pPr>
        <w:pStyle w:val="17"/>
        <w:shd w:val="clear" w:color="auto" w:fill="auto"/>
        <w:spacing w:lineRule="auto" w:line="240" w:before="0" w:after="0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ознакомиться с поступившими в суд жалобами, подобрать законодательный материал, составить проекты определений по делам, подлежащим рассмотрению в суде второй инстанции. Студент должен изучить порядок направления в суд второй инстанции апелляционных жалоб и представлений; студент, по возможности, должен присутствовать в суде второй ин</w:t>
        <w:softHyphen/>
        <w:t>станции при рассмотрении апелляционных, частных жалоб и представлений;</w:t>
      </w:r>
    </w:p>
    <w:p>
      <w:pPr>
        <w:pStyle w:val="17"/>
        <w:shd w:val="clear" w:color="auto" w:fill="auto"/>
        <w:spacing w:lineRule="auto" w:line="240" w:before="0" w:after="0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участвовать в обобщении судебной практики, проводимом в суде по одной из категорий дел (трудовые, жилищные, о возмещении ущерба; об установлении отцовства, о лишении родительских прав; споры о детях; дела о признании граждани</w:t>
        <w:softHyphen/>
        <w:t>на недееспособным или об ограничении дееспособности и др.), проанализировать правовые вопросы, возникающие при их рассмотрении, участвовать в составлении статистических отчетов;</w:t>
      </w:r>
    </w:p>
    <w:p>
      <w:pPr>
        <w:pStyle w:val="17"/>
        <w:shd w:val="clear" w:color="auto" w:fill="auto"/>
        <w:spacing w:lineRule="auto" w:line="240" w:before="0" w:after="0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студент должен провести самостоятельно обобщение судебной практики по отдельным категориям дел, при необходимости обращаясь к материалам архива суда;</w:t>
      </w:r>
    </w:p>
    <w:p>
      <w:pPr>
        <w:pStyle w:val="17"/>
        <w:shd w:val="clear" w:color="auto" w:fill="auto"/>
        <w:spacing w:lineRule="auto" w:line="240" w:before="0" w:after="0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выявить особенности участия при рассмотрении гражданских дел прокурора, адвоката или юрисконсульта, а также субъектов в порядке ст. ст. 46, 47 ГПК РФ;</w:t>
      </w:r>
    </w:p>
    <w:p>
      <w:pPr>
        <w:pStyle w:val="17"/>
        <w:shd w:val="clear" w:color="auto" w:fill="auto"/>
        <w:spacing w:lineRule="auto" w:line="240" w:before="0" w:after="0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при прохождении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6"/>
          <w:szCs w:val="26"/>
          <w:lang w:val="ru-RU" w:eastAsia="en-US" w:bidi="ar-SA"/>
        </w:rPr>
        <w:t>учеб</w:t>
      </w:r>
      <w:r>
        <w:rPr>
          <w:rFonts w:cs="Times New Roman" w:ascii="Times New Roman" w:hAnsi="Times New Roman"/>
          <w:sz w:val="26"/>
          <w:szCs w:val="26"/>
        </w:rPr>
        <w:t xml:space="preserve">ной практики у мирового судьи студент должен изучить особенности рассмотрения гражданских дел, подсудных мировому судье. </w:t>
      </w:r>
    </w:p>
    <w:p>
      <w:pPr>
        <w:pStyle w:val="Normal"/>
        <w:shd w:val="clear" w:color="auto" w:fill="FFFFFF"/>
        <w:tabs>
          <w:tab w:val="clear" w:pos="408"/>
          <w:tab w:val="left" w:pos="1418" w:leader="none"/>
          <w:tab w:val="left" w:pos="1560" w:leader="none"/>
        </w:tabs>
        <w:spacing w:lineRule="auto" w:line="240" w:before="0" w:after="0"/>
        <w:ind w:firstLine="680"/>
        <w:jc w:val="both"/>
        <w:rPr/>
      </w:pPr>
      <w:r>
        <w:rPr>
          <w:rStyle w:val="FontStyle12"/>
          <w:sz w:val="26"/>
          <w:szCs w:val="26"/>
        </w:rPr>
        <w:t>Студент выполняет индивидуальное задание для прохождения практики, получает характеристику с места практики и формирует отчётные материалы</w:t>
      </w:r>
      <w:r>
        <w:rPr>
          <w:rFonts w:ascii="Times New Roman" w:hAnsi="Times New Roman"/>
          <w:sz w:val="26"/>
          <w:szCs w:val="26"/>
        </w:rPr>
        <w:t xml:space="preserve"> в соответствии с программой практики, индивидуальным заданием руководителя практики</w:t>
      </w:r>
      <w:r>
        <w:rPr>
          <w:rStyle w:val="FontStyle12"/>
          <w:sz w:val="26"/>
          <w:szCs w:val="26"/>
        </w:rPr>
        <w:t>.</w:t>
      </w:r>
    </w:p>
    <w:p>
      <w:pPr>
        <w:pStyle w:val="Default"/>
        <w:widowControl w:val="false"/>
        <w:numPr>
          <w:ilvl w:val="0"/>
          <w:numId w:val="0"/>
        </w:numPr>
        <w:ind w:left="0" w:firstLine="680"/>
        <w:jc w:val="both"/>
        <w:outlineLvl w:val="0"/>
        <w:rPr/>
      </w:pPr>
      <w:r>
        <w:rPr>
          <w:rStyle w:val="FontStyle12"/>
          <w:sz w:val="26"/>
          <w:szCs w:val="26"/>
        </w:rPr>
        <w:tab/>
        <w:t>Знакомится с письменным отзывом руководителя практики от Университета, устраняет ошибки и замечания, содержащиеся в отчётных материалах, готовит ответы на вопросы, поставленные в отзыве руководителя практики, проходит аттестацию по практике.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firstLine="680"/>
        <w:jc w:val="center"/>
        <w:outlineLvl w:val="0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Default"/>
        <w:ind w:firstLine="680"/>
        <w:jc w:val="center"/>
        <w:rPr>
          <w:rStyle w:val="FontStyle12"/>
          <w:sz w:val="26"/>
          <w:szCs w:val="26"/>
        </w:rPr>
      </w:pPr>
      <w:r>
        <w:rPr>
          <w:sz w:val="26"/>
          <w:szCs w:val="26"/>
        </w:rPr>
      </w:r>
    </w:p>
    <w:p>
      <w:pPr>
        <w:pStyle w:val="Default"/>
        <w:ind w:firstLine="680"/>
        <w:rPr>
          <w:sz w:val="26"/>
          <w:szCs w:val="26"/>
        </w:rPr>
      </w:pPr>
      <w:r>
        <w:rPr>
          <w:sz w:val="26"/>
          <w:szCs w:val="26"/>
        </w:rPr>
        <w:t>По итогам прохождения практики обучающийся обязан представить:</w:t>
      </w:r>
    </w:p>
    <w:p>
      <w:pPr>
        <w:pStyle w:val="Normal"/>
        <w:spacing w:lineRule="auto" w:line="240" w:before="0" w:after="0"/>
        <w:ind w:firstLine="680"/>
        <w:jc w:val="both"/>
        <w:rPr/>
      </w:pPr>
      <w:r>
        <w:rPr>
          <w:rStyle w:val="FontStyle12"/>
          <w:sz w:val="26"/>
          <w:szCs w:val="26"/>
        </w:rPr>
        <w:tab/>
        <w:t>1.</w:t>
      </w:r>
      <w:r>
        <w:rPr>
          <w:rStyle w:val="FontStyle12"/>
          <w:b/>
          <w:sz w:val="26"/>
          <w:szCs w:val="26"/>
        </w:rPr>
        <w:t xml:space="preserve"> </w:t>
      </w:r>
      <w:r>
        <w:rPr>
          <w:rStyle w:val="FontStyle12"/>
          <w:b/>
          <w:sz w:val="26"/>
          <w:szCs w:val="26"/>
          <w:u w:val="single"/>
        </w:rPr>
        <w:t>Характеристику</w:t>
      </w:r>
      <w:r>
        <w:rPr>
          <w:rFonts w:ascii="Times New Roman" w:hAnsi="Times New Roman"/>
          <w:sz w:val="26"/>
          <w:szCs w:val="26"/>
        </w:rPr>
        <w:t xml:space="preserve"> на бланке организации</w:t>
      </w:r>
      <w:r>
        <w:rPr>
          <w:rStyle w:val="FontStyle12"/>
          <w:sz w:val="26"/>
          <w:szCs w:val="26"/>
        </w:rPr>
        <w:t>, подписанную руководителем практики по месту её прохождения и заверенную печатью учреждения.</w:t>
      </w:r>
      <w:r>
        <w:rPr>
          <w:rFonts w:ascii="Times New Roman" w:hAnsi="Times New Roman"/>
          <w:sz w:val="26"/>
          <w:szCs w:val="26"/>
        </w:rPr>
        <w:t xml:space="preserve"> </w:t>
      </w:r>
    </w:p>
    <w:p>
      <w:pPr>
        <w:pStyle w:val="Normal"/>
        <w:spacing w:lineRule="auto" w:line="240" w:before="0" w:after="0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В характеристике указывается фамилия, имя, отчество студента, место и сроки прохождения практики. Также в характеристике должны быть отражены:</w:t>
      </w:r>
    </w:p>
    <w:p>
      <w:pPr>
        <w:pStyle w:val="Normal"/>
        <w:spacing w:lineRule="auto" w:line="240" w:before="0" w:after="0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- полнота и качество выполнения программы практики, отношение студента к выполнению заданий, полученных в период практики, оценка результатов практики студента;</w:t>
      </w:r>
    </w:p>
    <w:p>
      <w:pPr>
        <w:pStyle w:val="Normal"/>
        <w:spacing w:lineRule="auto" w:line="240" w:before="0" w:after="0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- проявленные студентом профессиональные и личные качества;</w:t>
      </w:r>
    </w:p>
    <w:p>
      <w:pPr>
        <w:pStyle w:val="Normal"/>
        <w:spacing w:lineRule="auto" w:line="240" w:before="0" w:after="0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- выводы о профессиональной пригодности студента.</w:t>
      </w:r>
    </w:p>
    <w:p>
      <w:pPr>
        <w:pStyle w:val="Style81"/>
        <w:spacing w:lineRule="auto" w:line="240" w:before="0" w:after="0"/>
        <w:ind w:firstLine="6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2. Отчётные материалы:</w:t>
      </w:r>
    </w:p>
    <w:p>
      <w:pPr>
        <w:pStyle w:val="Style81"/>
        <w:spacing w:lineRule="auto" w:line="240" w:before="0" w:after="0"/>
        <w:ind w:firstLine="68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/>
          <w:sz w:val="26"/>
          <w:szCs w:val="26"/>
        </w:rPr>
        <w:tab/>
        <w:t xml:space="preserve">2.1. </w:t>
      </w:r>
      <w:r>
        <w:rPr>
          <w:rFonts w:ascii="Times New Roman" w:hAnsi="Times New Roman"/>
          <w:b/>
          <w:sz w:val="26"/>
          <w:szCs w:val="26"/>
          <w:u w:val="single"/>
        </w:rPr>
        <w:t>Дневник практики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</w:rPr>
        <w:t>в котором указывается дата и краткое описание выполняемых работ. Записи в дневнике производятся студентом ежедневно и заверяются печатью и подп</w:t>
      </w:r>
      <w:r>
        <w:rPr>
          <w:rFonts w:cs="Times New Roman" w:ascii="Times New Roman" w:hAnsi="Times New Roman"/>
          <w:color w:val="000000"/>
          <w:sz w:val="26"/>
          <w:szCs w:val="28"/>
        </w:rPr>
        <w:t>исью руководителя практики по месту ее прохождения за каждый день практики.</w:t>
      </w:r>
    </w:p>
    <w:p>
      <w:pPr>
        <w:pStyle w:val="Normal"/>
        <w:spacing w:lineRule="auto" w:line="240" w:before="0" w:after="0"/>
        <w:ind w:firstLine="68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cs="Times New Roman" w:ascii="Times New Roman" w:hAnsi="Times New Roman"/>
          <w:color w:val="000000"/>
          <w:sz w:val="26"/>
          <w:szCs w:val="28"/>
        </w:rPr>
        <w:t xml:space="preserve">2.2. </w:t>
      </w:r>
      <w:r>
        <w:rPr>
          <w:rFonts w:cs="Times New Roman" w:ascii="Times New Roman" w:hAnsi="Times New Roman"/>
          <w:b/>
          <w:color w:val="000000"/>
          <w:sz w:val="26"/>
          <w:szCs w:val="28"/>
          <w:u w:val="single"/>
        </w:rPr>
        <w:t>Отчет по практике</w:t>
      </w:r>
      <w:r>
        <w:rPr>
          <w:rFonts w:cs="Times New Roman" w:ascii="Times New Roman" w:hAnsi="Times New Roman"/>
          <w:color w:val="000000"/>
          <w:sz w:val="26"/>
          <w:szCs w:val="28"/>
        </w:rPr>
        <w:t xml:space="preserve"> в форме эссе, котором отражаются:</w:t>
      </w:r>
    </w:p>
    <w:p>
      <w:pPr>
        <w:pStyle w:val="Style51"/>
        <w:tabs>
          <w:tab w:val="clear" w:pos="408"/>
          <w:tab w:val="left" w:pos="562" w:leader="none"/>
        </w:tabs>
        <w:spacing w:lineRule="auto" w:line="240" w:before="0" w:after="0"/>
        <w:ind w:firstLine="680"/>
        <w:rPr>
          <w:rFonts w:ascii="Times New Roman" w:hAnsi="Times New Roman" w:cs="Times New Roman"/>
          <w:sz w:val="26"/>
          <w:szCs w:val="28"/>
        </w:rPr>
      </w:pPr>
      <w:r>
        <w:rPr>
          <w:rFonts w:cs="Times New Roman" w:ascii="Times New Roman" w:hAnsi="Times New Roman"/>
          <w:sz w:val="26"/>
          <w:szCs w:val="28"/>
        </w:rPr>
        <w:tab/>
      </w:r>
      <w:r>
        <w:rPr>
          <w:rStyle w:val="FontStyle12"/>
          <w:sz w:val="26"/>
          <w:szCs w:val="28"/>
        </w:rPr>
        <w:t>место и время прохождения практики;</w:t>
      </w:r>
    </w:p>
    <w:p>
      <w:pPr>
        <w:pStyle w:val="Style51"/>
        <w:tabs>
          <w:tab w:val="clear" w:pos="408"/>
          <w:tab w:val="left" w:pos="562" w:leader="none"/>
        </w:tabs>
        <w:spacing w:lineRule="auto" w:line="240" w:before="0" w:after="0"/>
        <w:ind w:firstLine="680"/>
        <w:rPr>
          <w:rFonts w:ascii="Times New Roman" w:hAnsi="Times New Roman" w:cs="Times New Roman"/>
          <w:sz w:val="26"/>
          <w:szCs w:val="28"/>
        </w:rPr>
      </w:pPr>
      <w:r>
        <w:rPr>
          <w:rStyle w:val="FontStyle12"/>
          <w:sz w:val="26"/>
          <w:szCs w:val="28"/>
        </w:rPr>
        <w:tab/>
        <w:t>план практики, составленный вместе с руководителем по месту практик;</w:t>
      </w:r>
    </w:p>
    <w:p>
      <w:pPr>
        <w:pStyle w:val="Style51"/>
        <w:tabs>
          <w:tab w:val="clear" w:pos="408"/>
          <w:tab w:val="left" w:pos="562" w:leader="none"/>
        </w:tabs>
        <w:spacing w:lineRule="auto" w:line="240" w:before="0" w:after="0"/>
        <w:ind w:firstLine="680"/>
        <w:rPr>
          <w:rFonts w:ascii="Times New Roman" w:hAnsi="Times New Roman" w:cs="Times New Roman"/>
          <w:sz w:val="26"/>
          <w:szCs w:val="28"/>
        </w:rPr>
      </w:pPr>
      <w:r>
        <w:rPr>
          <w:rStyle w:val="FontStyle12"/>
          <w:sz w:val="26"/>
          <w:szCs w:val="28"/>
        </w:rPr>
        <w:tab/>
        <w:t xml:space="preserve">описание выполненной работы по разделам программы; </w:t>
      </w:r>
    </w:p>
    <w:p>
      <w:pPr>
        <w:pStyle w:val="Style51"/>
        <w:tabs>
          <w:tab w:val="clear" w:pos="408"/>
          <w:tab w:val="left" w:pos="562" w:leader="none"/>
        </w:tabs>
        <w:spacing w:lineRule="auto" w:line="240" w:before="0" w:after="0"/>
        <w:ind w:firstLine="680"/>
        <w:rPr>
          <w:rFonts w:ascii="Times New Roman" w:hAnsi="Times New Roman" w:cs="Times New Roman"/>
          <w:sz w:val="26"/>
          <w:szCs w:val="28"/>
        </w:rPr>
      </w:pPr>
      <w:r>
        <w:rPr>
          <w:rStyle w:val="FontStyle12"/>
          <w:sz w:val="26"/>
          <w:szCs w:val="28"/>
        </w:rPr>
        <w:tab/>
        <w:t>содержание наиболее интересных дел, документов, изученных студентом в процессе практики;</w:t>
      </w:r>
    </w:p>
    <w:p>
      <w:pPr>
        <w:pStyle w:val="Style51"/>
        <w:tabs>
          <w:tab w:val="clear" w:pos="408"/>
          <w:tab w:val="left" w:pos="562" w:leader="none"/>
        </w:tabs>
        <w:spacing w:lineRule="auto" w:line="240" w:before="0" w:after="0"/>
        <w:ind w:firstLine="680"/>
        <w:rPr>
          <w:rFonts w:ascii="Times New Roman" w:hAnsi="Times New Roman" w:cs="Times New Roman"/>
          <w:sz w:val="26"/>
          <w:szCs w:val="28"/>
        </w:rPr>
      </w:pPr>
      <w:r>
        <w:rPr>
          <w:rStyle w:val="FontStyle12"/>
          <w:sz w:val="26"/>
          <w:szCs w:val="28"/>
        </w:rPr>
        <w:tab/>
        <w:t>содержание процессуальных действий, при совершении которых присутствовал обучающийся;</w:t>
      </w:r>
    </w:p>
    <w:p>
      <w:pPr>
        <w:pStyle w:val="Style81"/>
        <w:spacing w:lineRule="auto" w:line="240" w:before="0" w:after="0"/>
        <w:ind w:firstLine="680"/>
        <w:rPr>
          <w:rFonts w:ascii="Times New Roman" w:hAnsi="Times New Roman" w:cs="Times New Roman"/>
          <w:sz w:val="26"/>
          <w:szCs w:val="28"/>
        </w:rPr>
      </w:pPr>
      <w:r>
        <w:rPr>
          <w:rStyle w:val="FontStyle12"/>
          <w:sz w:val="26"/>
          <w:szCs w:val="28"/>
        </w:rPr>
        <w:tab/>
        <w:t>затруднения и сложные вопросы, возникшие при изучении конкретных дел и материалов;</w:t>
      </w:r>
    </w:p>
    <w:p>
      <w:pPr>
        <w:pStyle w:val="Style81"/>
        <w:spacing w:lineRule="auto" w:line="240" w:before="0" w:after="0"/>
        <w:ind w:firstLine="680"/>
        <w:rPr>
          <w:rFonts w:ascii="Times New Roman" w:hAnsi="Times New Roman" w:cs="Times New Roman"/>
          <w:sz w:val="26"/>
          <w:szCs w:val="28"/>
        </w:rPr>
      </w:pPr>
      <w:r>
        <w:rPr>
          <w:rFonts w:cs="Times New Roman" w:ascii="Times New Roman" w:hAnsi="Times New Roman"/>
          <w:sz w:val="26"/>
          <w:szCs w:val="28"/>
        </w:rPr>
        <w:tab/>
        <w:t>предложения по совершенствованию организации и деятельности арбитражных судов;</w:t>
      </w:r>
    </w:p>
    <w:p>
      <w:pPr>
        <w:pStyle w:val="Style81"/>
        <w:spacing w:lineRule="auto" w:line="240" w:before="0" w:after="0"/>
        <w:ind w:firstLine="680"/>
        <w:rPr>
          <w:rFonts w:ascii="Times New Roman" w:hAnsi="Times New Roman" w:cs="Times New Roman"/>
          <w:sz w:val="26"/>
          <w:szCs w:val="28"/>
        </w:rPr>
      </w:pPr>
      <w:r>
        <w:rPr>
          <w:rStyle w:val="FontStyle12"/>
          <w:sz w:val="26"/>
          <w:szCs w:val="28"/>
        </w:rPr>
        <w:tab/>
        <w:t>результаты выполнения индивидуального задания.</w:t>
      </w:r>
    </w:p>
    <w:p>
      <w:pPr>
        <w:pStyle w:val="Normal"/>
        <w:spacing w:lineRule="auto" w:line="240" w:before="0" w:after="0"/>
        <w:ind w:firstLine="68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cs="Times New Roman" w:ascii="Times New Roman" w:hAnsi="Times New Roman"/>
          <w:sz w:val="26"/>
          <w:szCs w:val="28"/>
        </w:rPr>
        <w:tab/>
        <w:t xml:space="preserve">Отчет не должен быть повторением дневника или пересказом программы практики, учебника, законов или подзаконных актов. </w:t>
      </w:r>
      <w:r>
        <w:rPr>
          <w:rFonts w:cs="Times New Roman" w:ascii="Times New Roman" w:hAnsi="Times New Roman"/>
          <w:color w:val="000000"/>
          <w:sz w:val="26"/>
          <w:szCs w:val="28"/>
        </w:rPr>
        <w:t>Объём отчета 10-12 страниц (формат А4, шрифт текста — Times New Roman, 14, междустрочный интервал -1,5). Текст печатается на одной стороне листа.</w:t>
      </w:r>
    </w:p>
    <w:p>
      <w:pPr>
        <w:pStyle w:val="Style81"/>
        <w:spacing w:lineRule="auto" w:line="240" w:before="0" w:after="0"/>
        <w:ind w:firstLine="680"/>
        <w:rPr>
          <w:rFonts w:ascii="Times New Roman" w:hAnsi="Times New Roman" w:cs="Times New Roman"/>
          <w:sz w:val="26"/>
          <w:szCs w:val="28"/>
        </w:rPr>
      </w:pPr>
      <w:r>
        <w:rPr>
          <w:rFonts w:cs="Times New Roman" w:ascii="Times New Roman" w:hAnsi="Times New Roman"/>
          <w:sz w:val="26"/>
          <w:szCs w:val="28"/>
        </w:rPr>
        <w:tab/>
        <w:t xml:space="preserve">2.3. </w:t>
      </w:r>
      <w:r>
        <w:rPr>
          <w:rFonts w:cs="Times New Roman" w:ascii="Times New Roman" w:hAnsi="Times New Roman"/>
          <w:b/>
          <w:color w:val="000000"/>
          <w:sz w:val="26"/>
          <w:szCs w:val="28"/>
          <w:u w:val="single"/>
        </w:rPr>
        <w:t>Проекты документов</w:t>
      </w:r>
      <w:r>
        <w:rPr>
          <w:rFonts w:cs="Times New Roman" w:ascii="Times New Roman" w:hAnsi="Times New Roman"/>
          <w:color w:val="000000"/>
          <w:sz w:val="26"/>
          <w:szCs w:val="28"/>
        </w:rPr>
        <w:t>, составленные самостоятельно студентом на основании изученных материалов:</w:t>
      </w:r>
    </w:p>
    <w:p>
      <w:pPr>
        <w:pStyle w:val="17"/>
        <w:shd w:val="clear" w:color="auto" w:fill="auto"/>
        <w:tabs>
          <w:tab w:val="clear" w:pos="408"/>
          <w:tab w:val="left" w:pos="510" w:leader="none"/>
        </w:tabs>
        <w:spacing w:lineRule="auto" w:line="240" w:before="0" w:after="0"/>
        <w:ind w:left="680" w:hanging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cs="Times New Roman" w:ascii="Times New Roman" w:hAnsi="Times New Roman"/>
          <w:sz w:val="26"/>
          <w:szCs w:val="28"/>
        </w:rPr>
        <w:t xml:space="preserve">исковое заявление, заявление по делам особого производства и по административным делам; </w:t>
      </w:r>
    </w:p>
    <w:p>
      <w:pPr>
        <w:pStyle w:val="17"/>
        <w:shd w:val="clear" w:color="auto" w:fill="auto"/>
        <w:tabs>
          <w:tab w:val="clear" w:pos="408"/>
          <w:tab w:val="left" w:pos="510" w:leader="none"/>
        </w:tabs>
        <w:spacing w:lineRule="auto" w:line="240" w:before="0" w:after="0"/>
        <w:ind w:left="680" w:hanging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cs="Times New Roman" w:ascii="Times New Roman" w:hAnsi="Times New Roman"/>
          <w:sz w:val="26"/>
          <w:szCs w:val="28"/>
        </w:rPr>
        <w:t>определение о возбуждении дела и подготовке его к судебному раз</w:t>
        <w:softHyphen/>
        <w:t xml:space="preserve">бирательству; </w:t>
      </w:r>
    </w:p>
    <w:p>
      <w:pPr>
        <w:pStyle w:val="17"/>
        <w:shd w:val="clear" w:color="auto" w:fill="auto"/>
        <w:tabs>
          <w:tab w:val="clear" w:pos="408"/>
          <w:tab w:val="left" w:pos="510" w:leader="none"/>
        </w:tabs>
        <w:spacing w:lineRule="auto" w:line="240" w:before="0" w:after="0"/>
        <w:ind w:left="680" w:hanging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cs="Times New Roman" w:ascii="Times New Roman" w:hAnsi="Times New Roman"/>
          <w:sz w:val="26"/>
          <w:szCs w:val="28"/>
        </w:rPr>
        <w:t xml:space="preserve">протокол судебного заседания; </w:t>
      </w:r>
    </w:p>
    <w:p>
      <w:pPr>
        <w:pStyle w:val="17"/>
        <w:shd w:val="clear" w:color="auto" w:fill="auto"/>
        <w:tabs>
          <w:tab w:val="clear" w:pos="408"/>
          <w:tab w:val="left" w:pos="510" w:leader="none"/>
        </w:tabs>
        <w:spacing w:lineRule="auto" w:line="240" w:before="0" w:after="0"/>
        <w:ind w:left="680" w:hanging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cs="Times New Roman" w:ascii="Times New Roman" w:hAnsi="Times New Roman"/>
          <w:sz w:val="26"/>
          <w:szCs w:val="28"/>
        </w:rPr>
        <w:t xml:space="preserve">проект решения по исковому делу, по делу особого производства и по административному делу; </w:t>
      </w:r>
    </w:p>
    <w:p>
      <w:pPr>
        <w:pStyle w:val="17"/>
        <w:shd w:val="clear" w:color="auto" w:fill="auto"/>
        <w:tabs>
          <w:tab w:val="clear" w:pos="408"/>
          <w:tab w:val="left" w:pos="510" w:leader="none"/>
        </w:tabs>
        <w:spacing w:lineRule="auto" w:line="240" w:before="0" w:after="0"/>
        <w:ind w:left="680" w:hanging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cs="Times New Roman" w:ascii="Times New Roman" w:hAnsi="Times New Roman"/>
          <w:sz w:val="26"/>
          <w:szCs w:val="28"/>
        </w:rPr>
        <w:t>определение суда первой инстанции: об отказе в принятии заявле</w:t>
        <w:softHyphen/>
        <w:t>ния, оставлении иска (заявления) без рассмотрения, прекраще</w:t>
        <w:softHyphen/>
        <w:t xml:space="preserve">нии производства по делу и приостановлении производства по делу; </w:t>
      </w:r>
    </w:p>
    <w:p>
      <w:pPr>
        <w:pStyle w:val="17"/>
        <w:shd w:val="clear" w:color="auto" w:fill="auto"/>
        <w:tabs>
          <w:tab w:val="clear" w:pos="408"/>
          <w:tab w:val="left" w:pos="510" w:leader="none"/>
        </w:tabs>
        <w:spacing w:lineRule="auto" w:line="240" w:before="0" w:after="0"/>
        <w:ind w:left="680" w:hanging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cs="Times New Roman" w:ascii="Times New Roman" w:hAnsi="Times New Roman"/>
          <w:sz w:val="26"/>
          <w:szCs w:val="28"/>
        </w:rPr>
        <w:t xml:space="preserve">проект определения об обеспечении иска; </w:t>
      </w:r>
    </w:p>
    <w:p>
      <w:pPr>
        <w:pStyle w:val="17"/>
        <w:shd w:val="clear" w:color="auto" w:fill="auto"/>
        <w:tabs>
          <w:tab w:val="clear" w:pos="408"/>
          <w:tab w:val="left" w:pos="510" w:leader="none"/>
        </w:tabs>
        <w:spacing w:lineRule="auto" w:line="240" w:before="0" w:after="0"/>
        <w:ind w:left="680" w:hanging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cs="Times New Roman" w:ascii="Times New Roman" w:hAnsi="Times New Roman"/>
          <w:sz w:val="26"/>
          <w:szCs w:val="28"/>
        </w:rPr>
        <w:t xml:space="preserve">проект заочного решения; </w:t>
      </w:r>
    </w:p>
    <w:p>
      <w:pPr>
        <w:pStyle w:val="17"/>
        <w:shd w:val="clear" w:color="auto" w:fill="auto"/>
        <w:tabs>
          <w:tab w:val="clear" w:pos="408"/>
          <w:tab w:val="left" w:pos="510" w:leader="none"/>
        </w:tabs>
        <w:spacing w:lineRule="auto" w:line="240" w:before="0" w:after="0"/>
        <w:ind w:left="680" w:hanging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cs="Times New Roman" w:ascii="Times New Roman" w:hAnsi="Times New Roman"/>
          <w:sz w:val="26"/>
          <w:szCs w:val="28"/>
        </w:rPr>
        <w:t xml:space="preserve">проект судебного приказа; </w:t>
      </w:r>
    </w:p>
    <w:p>
      <w:pPr>
        <w:pStyle w:val="17"/>
        <w:shd w:val="clear" w:color="auto" w:fill="auto"/>
        <w:tabs>
          <w:tab w:val="clear" w:pos="408"/>
          <w:tab w:val="left" w:pos="510" w:leader="none"/>
        </w:tabs>
        <w:spacing w:lineRule="auto" w:line="240" w:before="0" w:after="0"/>
        <w:ind w:left="680" w:hanging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cs="Times New Roman" w:ascii="Times New Roman" w:hAnsi="Times New Roman"/>
          <w:sz w:val="26"/>
          <w:szCs w:val="28"/>
        </w:rPr>
        <w:t>проект жалобы на решение либо определение суда первой инстан</w:t>
        <w:softHyphen/>
        <w:t xml:space="preserve">ции, которое он считает незаконным и необоснованным; </w:t>
      </w:r>
    </w:p>
    <w:p>
      <w:pPr>
        <w:pStyle w:val="17"/>
        <w:shd w:val="clear" w:color="auto" w:fill="auto"/>
        <w:tabs>
          <w:tab w:val="clear" w:pos="408"/>
          <w:tab w:val="left" w:pos="510" w:leader="none"/>
        </w:tabs>
        <w:spacing w:lineRule="auto" w:line="240" w:before="0" w:after="0"/>
        <w:ind w:left="680" w:hanging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cs="Times New Roman" w:ascii="Times New Roman" w:hAnsi="Times New Roman"/>
          <w:sz w:val="26"/>
          <w:szCs w:val="28"/>
        </w:rPr>
        <w:t xml:space="preserve">проект апелляционной, кассационной, надзорной жалобы; </w:t>
      </w:r>
    </w:p>
    <w:p>
      <w:pPr>
        <w:pStyle w:val="17"/>
        <w:shd w:val="clear" w:color="auto" w:fill="auto"/>
        <w:tabs>
          <w:tab w:val="clear" w:pos="408"/>
          <w:tab w:val="left" w:pos="510" w:leader="none"/>
        </w:tabs>
        <w:spacing w:lineRule="auto" w:line="240" w:before="0" w:after="0"/>
        <w:ind w:left="680" w:hanging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cs="Times New Roman" w:ascii="Times New Roman" w:hAnsi="Times New Roman"/>
          <w:sz w:val="26"/>
          <w:szCs w:val="28"/>
        </w:rPr>
        <w:t>проект частного определения</w:t>
      </w:r>
    </w:p>
    <w:p>
      <w:pPr>
        <w:pStyle w:val="17"/>
        <w:shd w:val="clear" w:color="auto" w:fill="auto"/>
        <w:tabs>
          <w:tab w:val="clear" w:pos="408"/>
          <w:tab w:val="left" w:pos="510" w:leader="none"/>
        </w:tabs>
        <w:spacing w:lineRule="auto" w:line="240" w:before="0" w:after="0"/>
        <w:ind w:left="680" w:hanging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cs="Times New Roman" w:ascii="Times New Roman" w:hAnsi="Times New Roman"/>
          <w:sz w:val="26"/>
          <w:szCs w:val="28"/>
        </w:rPr>
        <w:t>проект решения, вынесенного в порядке упрощенного производства.</w:t>
      </w:r>
    </w:p>
    <w:p>
      <w:pPr>
        <w:pStyle w:val="ListParagraph"/>
        <w:spacing w:lineRule="auto" w:line="240" w:before="0" w:after="0"/>
        <w:ind w:left="680" w:hanging="0"/>
        <w:contextualSpacing/>
        <w:rPr>
          <w:rFonts w:ascii="Times New Roman" w:hAnsi="Times New Roman" w:cs="Times New Roman"/>
          <w:sz w:val="26"/>
          <w:szCs w:val="28"/>
        </w:rPr>
      </w:pPr>
      <w:r>
        <w:rPr>
          <w:rFonts w:cs="Times New Roman" w:ascii="Times New Roman" w:hAnsi="Times New Roman"/>
          <w:sz w:val="26"/>
          <w:szCs w:val="28"/>
        </w:rPr>
      </w:r>
    </w:p>
    <w:p>
      <w:pPr>
        <w:pStyle w:val="ListParagraph"/>
        <w:spacing w:lineRule="auto" w:line="240" w:before="0" w:after="0"/>
        <w:ind w:left="0" w:firstLine="680"/>
        <w:contextualSpacing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cs="Times New Roman" w:ascii="Times New Roman" w:hAnsi="Times New Roman"/>
          <w:sz w:val="26"/>
          <w:szCs w:val="28"/>
        </w:rPr>
        <w:t>Наличие проектов процессуальных документов в качестве приложения к отчетным материалам является обязательным.</w:t>
      </w:r>
    </w:p>
    <w:p>
      <w:pPr>
        <w:pStyle w:val="Style51"/>
        <w:numPr>
          <w:ilvl w:val="0"/>
          <w:numId w:val="0"/>
        </w:numPr>
        <w:tabs>
          <w:tab w:val="clear" w:pos="408"/>
          <w:tab w:val="left" w:pos="562" w:leader="none"/>
        </w:tabs>
        <w:spacing w:lineRule="auto" w:line="240" w:before="0" w:after="0"/>
        <w:ind w:left="0" w:firstLine="680"/>
        <w:outlineLvl w:val="0"/>
        <w:rPr>
          <w:rFonts w:ascii="Times New Roman" w:hAnsi="Times New Roman" w:cs="Times New Roman"/>
          <w:sz w:val="26"/>
          <w:szCs w:val="28"/>
        </w:rPr>
      </w:pPr>
      <w:r>
        <w:rPr>
          <w:rFonts w:cs="Times New Roman" w:ascii="Times New Roman" w:hAnsi="Times New Roman"/>
          <w:color w:val="000000"/>
          <w:sz w:val="26"/>
          <w:szCs w:val="28"/>
        </w:rPr>
        <w:tab/>
        <w:t>В проектах документов должны проставляться даты, соответствующие времени прохождения практики, а в качестве Ф.И.О. субъекта, принимающего решение или составившего документ, указываются Ф.И.О. студента, проходящего практику. Проекты документов не могут представлять собой ксерокопии.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firstLine="680"/>
        <w:jc w:val="center"/>
        <w:outlineLvl w:val="0"/>
        <w:rPr>
          <w:rFonts w:ascii="Times New Roman" w:hAnsi="Times New Roman" w:cs="Times New Roman"/>
          <w:sz w:val="26"/>
          <w:szCs w:val="28"/>
        </w:rPr>
      </w:pPr>
      <w:r>
        <w:rPr>
          <w:rFonts w:cs="Times New Roman" w:ascii="Times New Roman" w:hAnsi="Times New Roman"/>
          <w:sz w:val="26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firstLine="709"/>
        <w:jc w:val="center"/>
        <w:outlineLvl w:val="0"/>
        <w:rPr>
          <w:rFonts w:ascii="Times New Roman" w:hAnsi="Times New Roman" w:cs="Times New Roman"/>
          <w:b/>
          <w:b/>
          <w:sz w:val="26"/>
          <w:szCs w:val="28"/>
        </w:rPr>
      </w:pPr>
      <w:r>
        <w:rPr>
          <w:rFonts w:cs="Times New Roman" w:ascii="Times New Roman" w:hAnsi="Times New Roman"/>
          <w:b/>
          <w:sz w:val="26"/>
          <w:szCs w:val="28"/>
        </w:rPr>
        <w:t xml:space="preserve">2.4. </w:t>
        <w:tab/>
        <w:t>Самостоятельная работа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firstLine="709"/>
        <w:jc w:val="both"/>
        <w:outlineLvl w:val="0"/>
        <w:rPr>
          <w:rFonts w:ascii="Times New Roman" w:hAnsi="Times New Roman" w:cs="Times New Roman"/>
          <w:b/>
          <w:b/>
          <w:sz w:val="26"/>
          <w:szCs w:val="28"/>
        </w:rPr>
      </w:pPr>
      <w:r>
        <w:rPr>
          <w:rFonts w:cs="Times New Roman" w:ascii="Times New Roman" w:hAnsi="Times New Roman"/>
          <w:b/>
          <w:sz w:val="26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cs="Times New Roman" w:ascii="Times New Roman" w:hAnsi="Times New Roman"/>
          <w:color w:val="000000"/>
          <w:sz w:val="26"/>
          <w:szCs w:val="28"/>
        </w:rPr>
        <w:t xml:space="preserve">- Виды самостоятельной работы: 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cs="Times New Roman" w:ascii="Times New Roman" w:hAnsi="Times New Roman"/>
          <w:color w:val="000000"/>
          <w:sz w:val="26"/>
          <w:szCs w:val="28"/>
        </w:rPr>
        <w:t>решение практических ситуаций;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cs="Times New Roman" w:ascii="Times New Roman" w:hAnsi="Times New Roman"/>
          <w:color w:val="000000"/>
          <w:sz w:val="26"/>
          <w:szCs w:val="28"/>
        </w:rPr>
        <w:t xml:space="preserve">поиск и изучение нормативных правовых актов, в том числе с использованием электронных баз данных; 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cs="Times New Roman" w:ascii="Times New Roman" w:hAnsi="Times New Roman"/>
          <w:color w:val="000000"/>
          <w:sz w:val="26"/>
          <w:szCs w:val="28"/>
        </w:rPr>
        <w:t xml:space="preserve">поиск и изучение научной литературы, в том числе с использованием информационно-телекоммуникационной сети «Интернет»; 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cs="Times New Roman" w:ascii="Times New Roman" w:hAnsi="Times New Roman"/>
          <w:color w:val="000000"/>
          <w:sz w:val="26"/>
          <w:szCs w:val="28"/>
        </w:rPr>
        <w:t>поиск, изучение и обобщение судебной практики по отдельным вопросам курса;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cs="Times New Roman" w:ascii="Times New Roman" w:hAnsi="Times New Roman"/>
          <w:color w:val="000000"/>
          <w:sz w:val="26"/>
          <w:szCs w:val="28"/>
        </w:rPr>
        <w:t xml:space="preserve">составление аннотированных каталогов, обзоров периодической литературы, каталогов интернет-ресурсов по отдельным проблемам курса; 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cs="Times New Roman" w:ascii="Times New Roman" w:hAnsi="Times New Roman"/>
          <w:color w:val="000000"/>
          <w:sz w:val="26"/>
          <w:szCs w:val="28"/>
        </w:rPr>
        <w:t>подготовка рефератов;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cs="Times New Roman" w:ascii="Times New Roman" w:hAnsi="Times New Roman"/>
          <w:color w:val="000000"/>
          <w:sz w:val="26"/>
          <w:szCs w:val="28"/>
        </w:rPr>
        <w:t>подготовка электронных презентаций;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cs="Times New Roman" w:ascii="Times New Roman" w:hAnsi="Times New Roman"/>
          <w:color w:val="000000"/>
          <w:sz w:val="26"/>
          <w:szCs w:val="28"/>
        </w:rPr>
        <w:t>подготовка дискуссий;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cs="Times New Roman" w:ascii="Times New Roman" w:hAnsi="Times New Roman"/>
          <w:color w:val="000000"/>
          <w:sz w:val="26"/>
          <w:szCs w:val="28"/>
        </w:rPr>
        <w:t>составление проектов процессуальных документов.</w:t>
      </w:r>
    </w:p>
    <w:p>
      <w:pPr>
        <w:sectPr>
          <w:type w:val="nextPage"/>
          <w:pgSz w:w="11906" w:h="16838"/>
          <w:pgMar w:left="1418" w:right="1134" w:header="0" w:top="1134" w:footer="0" w:bottom="1134" w:gutter="0"/>
          <w:pgNumType w:fmt="decimal"/>
          <w:formProt w:val="false"/>
          <w:textDirection w:val="lrTb"/>
          <w:docGrid w:type="default" w:linePitch="381" w:charSpace="4096"/>
        </w:sect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cs="Times New Roman" w:ascii="Times New Roman" w:hAnsi="Times New Roman"/>
          <w:color w:val="000000"/>
          <w:sz w:val="26"/>
          <w:szCs w:val="28"/>
        </w:rPr>
        <w:t>- Модель (особенности) самостоятельной работы студентов по отдельным разделам и темам курса для очной формы обучения состоят в следующем.</w:t>
      </w:r>
    </w:p>
    <w:p>
      <w:pPr>
        <w:pStyle w:val="91"/>
        <w:shd w:val="clear" w:color="auto" w:fill="auto"/>
        <w:spacing w:lineRule="auto" w:line="240" w:before="0" w:after="0"/>
        <w:jc w:val="center"/>
        <w:rPr>
          <w:rFonts w:ascii="Times New Roman" w:hAnsi="Times New Roman" w:cs="Times New Roman"/>
          <w:i/>
          <w:i/>
          <w:sz w:val="26"/>
          <w:szCs w:val="28"/>
        </w:rPr>
      </w:pPr>
      <w:r>
        <w:rPr>
          <w:rFonts w:cs="Times New Roman" w:ascii="Times New Roman" w:hAnsi="Times New Roman"/>
          <w:i/>
          <w:sz w:val="26"/>
          <w:szCs w:val="28"/>
        </w:rPr>
      </w:r>
    </w:p>
    <w:p>
      <w:pPr>
        <w:pStyle w:val="Normal"/>
        <w:widowControl w:val="false"/>
        <w:numPr>
          <w:ilvl w:val="0"/>
          <w:numId w:val="9"/>
        </w:numPr>
        <w:spacing w:lineRule="auto" w:line="240" w:before="0" w:after="0"/>
        <w:ind w:left="0" w:firstLine="709"/>
        <w:jc w:val="center"/>
        <w:outlineLvl w:val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6"/>
          <w:szCs w:val="28"/>
        </w:rPr>
        <w:t xml:space="preserve">ОЦЕНКА КАЧЕСТВА ОСВОЕНИЯ </w:t>
      </w:r>
      <w:r>
        <w:rPr>
          <w:rFonts w:cs="Times New Roman" w:ascii="Times New Roman" w:hAnsi="Times New Roman"/>
          <w:b/>
          <w:sz w:val="26"/>
          <w:szCs w:val="28"/>
        </w:rPr>
        <w:t>УЧЕБ</w:t>
      </w:r>
      <w:r>
        <w:rPr>
          <w:rFonts w:cs="Times New Roman" w:ascii="Times New Roman" w:hAnsi="Times New Roman"/>
          <w:b/>
          <w:sz w:val="28"/>
          <w:szCs w:val="28"/>
        </w:rPr>
        <w:t>НОЙ ПРАКТИКИ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54" w:hanging="0"/>
        <w:contextualSpacing/>
        <w:jc w:val="center"/>
        <w:outlineLvl w:val="0"/>
        <w:rPr>
          <w:rFonts w:ascii="Times New Roman" w:hAnsi="Times New Roman" w:cs="Times New Roman"/>
          <w:b/>
          <w:b/>
          <w:sz w:val="26"/>
          <w:szCs w:val="28"/>
        </w:rPr>
      </w:pPr>
      <w:r>
        <w:rPr>
          <w:rFonts w:cs="Times New Roman" w:ascii="Times New Roman" w:hAnsi="Times New Roman"/>
          <w:b/>
          <w:sz w:val="26"/>
          <w:szCs w:val="28"/>
        </w:rPr>
      </w:r>
    </w:p>
    <w:p>
      <w:pPr>
        <w:pStyle w:val="Normal"/>
        <w:tabs>
          <w:tab w:val="clear" w:pos="408"/>
          <w:tab w:val="left" w:pos="0" w:leader="none"/>
          <w:tab w:val="left" w:pos="708" w:leader="none"/>
          <w:tab w:val="right" w:pos="9356" w:leader="underscore"/>
          <w:tab w:val="right" w:pos="9639" w:leader="underscor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i/>
          <w:i/>
          <w:sz w:val="26"/>
          <w:szCs w:val="28"/>
        </w:rPr>
      </w:pPr>
      <w:r>
        <w:rPr>
          <w:rFonts w:cs="Times New Roman" w:ascii="Times New Roman" w:hAnsi="Times New Roman"/>
          <w:i/>
          <w:sz w:val="26"/>
          <w:szCs w:val="28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0" w:firstLine="709"/>
        <w:jc w:val="both"/>
        <w:outlineLvl w:val="0"/>
        <w:rPr>
          <w:rFonts w:ascii="Times New Roman" w:hAnsi="Times New Roman" w:cs="Times New Roman"/>
          <w:b/>
          <w:b/>
          <w:bCs/>
          <w:kern w:val="2"/>
          <w:sz w:val="26"/>
          <w:szCs w:val="26"/>
          <w:lang w:eastAsia="ru-RU"/>
        </w:rPr>
      </w:pPr>
      <w:bookmarkStart w:id="1" w:name="_Toc529538718"/>
      <w:r>
        <w:rPr>
          <w:rFonts w:cs="Times New Roman" w:ascii="Times New Roman" w:hAnsi="Times New Roman"/>
          <w:b/>
          <w:bCs/>
          <w:kern w:val="2"/>
          <w:sz w:val="26"/>
          <w:szCs w:val="26"/>
          <w:lang w:eastAsia="ru-RU"/>
        </w:rPr>
        <w:t>3.1. Контрольные вопросы для проведения промежуточной аттестации по итогам освоения дисциплины</w:t>
      </w:r>
      <w:bookmarkEnd w:id="1"/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0" w:firstLine="709"/>
        <w:jc w:val="both"/>
        <w:outlineLvl w:val="0"/>
        <w:rPr>
          <w:rFonts w:ascii="Times New Roman" w:hAnsi="Times New Roman" w:cs="Times New Roman"/>
          <w:b/>
          <w:b/>
          <w:bCs/>
          <w:kern w:val="2"/>
          <w:sz w:val="26"/>
          <w:szCs w:val="26"/>
          <w:lang w:eastAsia="ru-RU"/>
        </w:rPr>
      </w:pPr>
      <w:r>
        <w:rPr>
          <w:rFonts w:cs="Times New Roman" w:ascii="Times New Roman" w:hAnsi="Times New Roman"/>
          <w:b/>
          <w:bCs/>
          <w:kern w:val="2"/>
          <w:sz w:val="26"/>
          <w:szCs w:val="26"/>
          <w:lang w:eastAsia="ru-RU"/>
        </w:rPr>
      </w:r>
    </w:p>
    <w:p>
      <w:pPr>
        <w:pStyle w:val="Normal"/>
        <w:suppressAutoHyphens w:val="true"/>
        <w:jc w:val="center"/>
        <w:rPr>
          <w:rFonts w:ascii="Times New Roman" w:hAnsi="Times New Roman" w:cs="Times New Roman"/>
          <w:b/>
          <w:b/>
          <w:sz w:val="26"/>
          <w:szCs w:val="28"/>
        </w:rPr>
      </w:pPr>
      <w:r>
        <w:rPr>
          <w:rFonts w:cs="Times New Roman" w:ascii="Times New Roman" w:hAnsi="Times New Roman"/>
          <w:b/>
          <w:sz w:val="26"/>
          <w:szCs w:val="28"/>
        </w:rPr>
        <w:t xml:space="preserve">Контрольные вопросы для аттестации по </w:t>
      </w:r>
      <w:r>
        <w:rPr>
          <w:rFonts w:eastAsia="Calibri" w:cs="Times New Roman" w:ascii="Times New Roman" w:hAnsi="Times New Roman"/>
          <w:b/>
          <w:color w:val="auto"/>
          <w:kern w:val="0"/>
          <w:sz w:val="26"/>
          <w:szCs w:val="28"/>
          <w:lang w:val="ru-RU" w:eastAsia="en-US" w:bidi="ar-SA"/>
        </w:rPr>
        <w:t>учеб</w:t>
      </w:r>
      <w:r>
        <w:rPr>
          <w:rFonts w:cs="Times New Roman" w:ascii="Times New Roman" w:hAnsi="Times New Roman"/>
          <w:b/>
          <w:sz w:val="26"/>
          <w:szCs w:val="28"/>
        </w:rPr>
        <w:t>ной практике</w:t>
      </w:r>
    </w:p>
    <w:p>
      <w:pPr>
        <w:pStyle w:val="ListParagraph"/>
        <w:numPr>
          <w:ilvl w:val="0"/>
          <w:numId w:val="6"/>
        </w:numPr>
        <w:tabs>
          <w:tab w:val="clear" w:pos="408"/>
          <w:tab w:val="left" w:pos="993" w:leader="none"/>
          <w:tab w:val="left" w:pos="1134" w:leader="none"/>
          <w:tab w:val="left" w:pos="4472" w:leader="none"/>
        </w:tabs>
        <w:suppressAutoHyphens w:val="true"/>
        <w:spacing w:before="0" w:after="0"/>
        <w:ind w:left="0" w:firstLine="709"/>
        <w:contextualSpacing/>
        <w:rPr>
          <w:rFonts w:ascii="Times New Roman" w:hAnsi="Times New Roman" w:cs="Times New Roman"/>
          <w:sz w:val="26"/>
          <w:szCs w:val="28"/>
        </w:rPr>
      </w:pPr>
      <w:r>
        <w:rPr>
          <w:rFonts w:cs="Times New Roman" w:ascii="Times New Roman" w:hAnsi="Times New Roman"/>
          <w:sz w:val="26"/>
          <w:szCs w:val="28"/>
        </w:rPr>
        <w:t xml:space="preserve">Юридическая квалификация спорного материального правоотношения. </w:t>
      </w:r>
    </w:p>
    <w:p>
      <w:pPr>
        <w:pStyle w:val="ListParagraph"/>
        <w:numPr>
          <w:ilvl w:val="0"/>
          <w:numId w:val="6"/>
        </w:numPr>
        <w:tabs>
          <w:tab w:val="clear" w:pos="408"/>
          <w:tab w:val="left" w:pos="993" w:leader="none"/>
          <w:tab w:val="left" w:pos="1134" w:leader="none"/>
          <w:tab w:val="left" w:pos="4472" w:leader="none"/>
        </w:tabs>
        <w:suppressAutoHyphens w:val="true"/>
        <w:spacing w:before="0" w:after="0"/>
        <w:ind w:left="0" w:firstLine="709"/>
        <w:contextualSpacing/>
        <w:rPr>
          <w:rFonts w:ascii="Times New Roman" w:hAnsi="Times New Roman" w:cs="Times New Roman"/>
          <w:sz w:val="26"/>
          <w:szCs w:val="28"/>
        </w:rPr>
      </w:pPr>
      <w:r>
        <w:rPr>
          <w:rFonts w:cs="Times New Roman" w:ascii="Times New Roman" w:hAnsi="Times New Roman"/>
          <w:sz w:val="26"/>
          <w:szCs w:val="28"/>
        </w:rPr>
        <w:t xml:space="preserve">Предмет доказывания: порядок определения. </w:t>
      </w:r>
    </w:p>
    <w:p>
      <w:pPr>
        <w:pStyle w:val="ListParagraph"/>
        <w:numPr>
          <w:ilvl w:val="0"/>
          <w:numId w:val="6"/>
        </w:numPr>
        <w:tabs>
          <w:tab w:val="clear" w:pos="408"/>
          <w:tab w:val="left" w:pos="993" w:leader="none"/>
          <w:tab w:val="left" w:pos="1134" w:leader="none"/>
          <w:tab w:val="left" w:pos="4472" w:leader="none"/>
        </w:tabs>
        <w:suppressAutoHyphens w:val="true"/>
        <w:spacing w:before="0" w:after="0"/>
        <w:ind w:left="0" w:firstLine="709"/>
        <w:contextualSpacing/>
        <w:rPr>
          <w:rFonts w:ascii="Times New Roman" w:hAnsi="Times New Roman" w:cs="Times New Roman"/>
          <w:sz w:val="26"/>
          <w:szCs w:val="28"/>
        </w:rPr>
      </w:pPr>
      <w:r>
        <w:rPr>
          <w:rFonts w:cs="Times New Roman" w:ascii="Times New Roman" w:hAnsi="Times New Roman"/>
          <w:sz w:val="26"/>
          <w:szCs w:val="28"/>
        </w:rPr>
        <w:t xml:space="preserve">Действия, направленные на примирение сторон. </w:t>
      </w:r>
    </w:p>
    <w:p>
      <w:pPr>
        <w:pStyle w:val="ListParagraph"/>
        <w:numPr>
          <w:ilvl w:val="0"/>
          <w:numId w:val="6"/>
        </w:numPr>
        <w:tabs>
          <w:tab w:val="clear" w:pos="408"/>
          <w:tab w:val="left" w:pos="993" w:leader="none"/>
          <w:tab w:val="left" w:pos="1134" w:leader="none"/>
          <w:tab w:val="left" w:pos="4472" w:leader="none"/>
        </w:tabs>
        <w:suppressAutoHyphens w:val="true"/>
        <w:spacing w:before="0" w:after="0"/>
        <w:ind w:left="0" w:firstLine="709"/>
        <w:contextualSpacing/>
        <w:rPr>
          <w:rFonts w:ascii="Times New Roman" w:hAnsi="Times New Roman" w:cs="Times New Roman"/>
          <w:sz w:val="26"/>
          <w:szCs w:val="28"/>
        </w:rPr>
      </w:pPr>
      <w:r>
        <w:rPr>
          <w:rFonts w:cs="Times New Roman" w:ascii="Times New Roman" w:hAnsi="Times New Roman"/>
          <w:sz w:val="26"/>
          <w:szCs w:val="28"/>
        </w:rPr>
        <w:t>Сбор и изучение доказательств, необходимых для разрешения спора.</w:t>
      </w:r>
    </w:p>
    <w:p>
      <w:pPr>
        <w:pStyle w:val="ListParagraph"/>
        <w:numPr>
          <w:ilvl w:val="0"/>
          <w:numId w:val="6"/>
        </w:numPr>
        <w:tabs>
          <w:tab w:val="clear" w:pos="408"/>
          <w:tab w:val="left" w:pos="993" w:leader="none"/>
          <w:tab w:val="left" w:pos="1134" w:leader="none"/>
          <w:tab w:val="left" w:pos="4472" w:leader="none"/>
        </w:tabs>
        <w:suppressAutoHyphens w:val="true"/>
        <w:spacing w:before="0" w:after="0"/>
        <w:ind w:left="0" w:firstLine="709"/>
        <w:contextualSpacing/>
        <w:rPr>
          <w:rFonts w:ascii="Times New Roman" w:hAnsi="Times New Roman" w:cs="Times New Roman"/>
          <w:sz w:val="26"/>
          <w:szCs w:val="28"/>
        </w:rPr>
      </w:pPr>
      <w:r>
        <w:rPr>
          <w:rFonts w:cs="Times New Roman" w:ascii="Times New Roman" w:hAnsi="Times New Roman"/>
          <w:sz w:val="26"/>
          <w:szCs w:val="28"/>
        </w:rPr>
        <w:t>Обеспечение иска до обращения в суд.</w:t>
      </w:r>
    </w:p>
    <w:p>
      <w:pPr>
        <w:pStyle w:val="ListParagraph"/>
        <w:numPr>
          <w:ilvl w:val="0"/>
          <w:numId w:val="6"/>
        </w:numPr>
        <w:tabs>
          <w:tab w:val="clear" w:pos="408"/>
          <w:tab w:val="left" w:pos="993" w:leader="none"/>
          <w:tab w:val="left" w:pos="1134" w:leader="none"/>
          <w:tab w:val="left" w:pos="4472" w:leader="none"/>
        </w:tabs>
        <w:suppressAutoHyphens w:val="true"/>
        <w:spacing w:before="0" w:after="0"/>
        <w:ind w:left="0" w:firstLine="709"/>
        <w:contextualSpacing/>
        <w:rPr>
          <w:rFonts w:ascii="Times New Roman" w:hAnsi="Times New Roman" w:cs="Times New Roman"/>
          <w:sz w:val="26"/>
          <w:szCs w:val="28"/>
        </w:rPr>
      </w:pPr>
      <w:r>
        <w:rPr>
          <w:rFonts w:cs="Times New Roman" w:ascii="Times New Roman" w:hAnsi="Times New Roman"/>
          <w:sz w:val="26"/>
          <w:szCs w:val="28"/>
        </w:rPr>
        <w:t>Подготовка заявления в суд. Оформление письменных доказательств, прилагаемых к заявлению.</w:t>
      </w:r>
    </w:p>
    <w:p>
      <w:pPr>
        <w:pStyle w:val="ListParagraph"/>
        <w:numPr>
          <w:ilvl w:val="0"/>
          <w:numId w:val="6"/>
        </w:numPr>
        <w:tabs>
          <w:tab w:val="clear" w:pos="408"/>
          <w:tab w:val="left" w:pos="993" w:leader="none"/>
          <w:tab w:val="left" w:pos="1134" w:leader="none"/>
          <w:tab w:val="left" w:pos="4472" w:leader="none"/>
        </w:tabs>
        <w:suppressAutoHyphens w:val="true"/>
        <w:spacing w:before="0" w:after="0"/>
        <w:ind w:left="0" w:firstLine="709"/>
        <w:contextualSpacing/>
        <w:rPr>
          <w:rFonts w:ascii="Times New Roman" w:hAnsi="Times New Roman" w:cs="Times New Roman"/>
          <w:sz w:val="26"/>
          <w:szCs w:val="28"/>
        </w:rPr>
      </w:pPr>
      <w:r>
        <w:rPr>
          <w:rFonts w:cs="Times New Roman" w:ascii="Times New Roman" w:hAnsi="Times New Roman"/>
          <w:sz w:val="26"/>
          <w:szCs w:val="28"/>
        </w:rPr>
        <w:t>Подача заявления в суд: порядок и правовые последствия.</w:t>
      </w:r>
    </w:p>
    <w:p>
      <w:pPr>
        <w:pStyle w:val="ListParagraph"/>
        <w:numPr>
          <w:ilvl w:val="0"/>
          <w:numId w:val="6"/>
        </w:numPr>
        <w:tabs>
          <w:tab w:val="clear" w:pos="408"/>
          <w:tab w:val="left" w:pos="993" w:leader="none"/>
          <w:tab w:val="left" w:pos="1134" w:leader="none"/>
          <w:tab w:val="left" w:pos="4472" w:leader="none"/>
        </w:tabs>
        <w:suppressAutoHyphens w:val="true"/>
        <w:spacing w:before="0" w:after="0"/>
        <w:ind w:left="0" w:firstLine="709"/>
        <w:contextualSpacing/>
        <w:rPr>
          <w:rFonts w:ascii="Times New Roman" w:hAnsi="Times New Roman" w:cs="Times New Roman"/>
          <w:sz w:val="26"/>
          <w:szCs w:val="28"/>
        </w:rPr>
      </w:pPr>
      <w:r>
        <w:rPr>
          <w:rFonts w:cs="Times New Roman" w:ascii="Times New Roman" w:hAnsi="Times New Roman"/>
          <w:sz w:val="26"/>
          <w:szCs w:val="28"/>
        </w:rPr>
        <w:t>Порядок обжалования определений суда об отказе в принятии искового заявления, его возвращении, оставлении без движения.</w:t>
      </w:r>
    </w:p>
    <w:p>
      <w:pPr>
        <w:pStyle w:val="ListParagraph"/>
        <w:numPr>
          <w:ilvl w:val="0"/>
          <w:numId w:val="6"/>
        </w:numPr>
        <w:tabs>
          <w:tab w:val="clear" w:pos="408"/>
          <w:tab w:val="left" w:pos="1134" w:leader="none"/>
          <w:tab w:val="left" w:pos="4472" w:leader="none"/>
        </w:tabs>
        <w:suppressAutoHyphens w:val="true"/>
        <w:spacing w:before="0" w:after="0"/>
        <w:ind w:left="0" w:firstLine="709"/>
        <w:contextualSpacing/>
        <w:rPr>
          <w:rFonts w:ascii="Times New Roman" w:hAnsi="Times New Roman" w:cs="Times New Roman"/>
          <w:sz w:val="26"/>
          <w:szCs w:val="28"/>
        </w:rPr>
      </w:pPr>
      <w:r>
        <w:rPr>
          <w:rFonts w:cs="Times New Roman" w:ascii="Times New Roman" w:hAnsi="Times New Roman"/>
          <w:sz w:val="26"/>
          <w:szCs w:val="28"/>
        </w:rPr>
        <w:t>Получение ответчиком информации о возбуждении дела.</w:t>
      </w:r>
    </w:p>
    <w:p>
      <w:pPr>
        <w:pStyle w:val="ListParagraph"/>
        <w:numPr>
          <w:ilvl w:val="0"/>
          <w:numId w:val="6"/>
        </w:numPr>
        <w:tabs>
          <w:tab w:val="clear" w:pos="408"/>
          <w:tab w:val="left" w:pos="1134" w:leader="none"/>
          <w:tab w:val="left" w:pos="4472" w:leader="none"/>
        </w:tabs>
        <w:suppressAutoHyphens w:val="true"/>
        <w:spacing w:before="0" w:after="0"/>
        <w:ind w:left="0" w:firstLine="709"/>
        <w:contextualSpacing/>
        <w:rPr>
          <w:rFonts w:ascii="Times New Roman" w:hAnsi="Times New Roman" w:cs="Times New Roman"/>
          <w:sz w:val="26"/>
          <w:szCs w:val="28"/>
        </w:rPr>
      </w:pPr>
      <w:r>
        <w:rPr>
          <w:rFonts w:cs="Times New Roman" w:ascii="Times New Roman" w:hAnsi="Times New Roman"/>
          <w:sz w:val="26"/>
          <w:szCs w:val="28"/>
        </w:rPr>
        <w:t>Сбор и представление судебных доказательств.</w:t>
      </w:r>
    </w:p>
    <w:p>
      <w:pPr>
        <w:pStyle w:val="ListParagraph"/>
        <w:numPr>
          <w:ilvl w:val="0"/>
          <w:numId w:val="6"/>
        </w:numPr>
        <w:tabs>
          <w:tab w:val="clear" w:pos="408"/>
          <w:tab w:val="left" w:pos="1134" w:leader="none"/>
          <w:tab w:val="left" w:pos="4472" w:leader="none"/>
        </w:tabs>
        <w:suppressAutoHyphens w:val="true"/>
        <w:spacing w:before="0" w:after="0"/>
        <w:ind w:left="0" w:firstLine="709"/>
        <w:contextualSpacing/>
        <w:rPr>
          <w:rFonts w:ascii="Times New Roman" w:hAnsi="Times New Roman" w:cs="Times New Roman"/>
          <w:sz w:val="26"/>
          <w:szCs w:val="28"/>
        </w:rPr>
      </w:pPr>
      <w:r>
        <w:rPr>
          <w:rFonts w:cs="Times New Roman" w:ascii="Times New Roman" w:hAnsi="Times New Roman"/>
          <w:sz w:val="26"/>
          <w:szCs w:val="28"/>
        </w:rPr>
        <w:t>Обеспечение участия в деле свидетелей.</w:t>
      </w:r>
    </w:p>
    <w:p>
      <w:pPr>
        <w:pStyle w:val="ListParagraph"/>
        <w:numPr>
          <w:ilvl w:val="0"/>
          <w:numId w:val="6"/>
        </w:numPr>
        <w:tabs>
          <w:tab w:val="clear" w:pos="408"/>
          <w:tab w:val="left" w:pos="1134" w:leader="none"/>
          <w:tab w:val="left" w:pos="4472" w:leader="none"/>
        </w:tabs>
        <w:suppressAutoHyphens w:val="true"/>
        <w:spacing w:before="0" w:after="0"/>
        <w:ind w:left="0" w:firstLine="709"/>
        <w:contextualSpacing/>
        <w:rPr>
          <w:rFonts w:ascii="Times New Roman" w:hAnsi="Times New Roman" w:cs="Times New Roman"/>
          <w:sz w:val="26"/>
          <w:szCs w:val="28"/>
        </w:rPr>
      </w:pPr>
      <w:r>
        <w:rPr>
          <w:rFonts w:cs="Times New Roman" w:ascii="Times New Roman" w:hAnsi="Times New Roman"/>
          <w:sz w:val="26"/>
          <w:szCs w:val="28"/>
        </w:rPr>
        <w:t>Представление вещественных доказательств.</w:t>
      </w:r>
    </w:p>
    <w:p>
      <w:pPr>
        <w:pStyle w:val="ListParagraph"/>
        <w:numPr>
          <w:ilvl w:val="0"/>
          <w:numId w:val="6"/>
        </w:numPr>
        <w:tabs>
          <w:tab w:val="clear" w:pos="408"/>
          <w:tab w:val="left" w:pos="1134" w:leader="none"/>
          <w:tab w:val="left" w:pos="4472" w:leader="none"/>
        </w:tabs>
        <w:suppressAutoHyphens w:val="true"/>
        <w:spacing w:before="0" w:after="0"/>
        <w:ind w:left="0" w:firstLine="709"/>
        <w:contextualSpacing/>
        <w:rPr>
          <w:rFonts w:ascii="Times New Roman" w:hAnsi="Times New Roman" w:cs="Times New Roman"/>
          <w:sz w:val="26"/>
          <w:szCs w:val="28"/>
        </w:rPr>
      </w:pPr>
      <w:r>
        <w:rPr>
          <w:rFonts w:cs="Times New Roman" w:ascii="Times New Roman" w:hAnsi="Times New Roman"/>
          <w:sz w:val="26"/>
          <w:szCs w:val="28"/>
        </w:rPr>
        <w:t>Представление электронных доказательств, аудио- и видеозаписей.</w:t>
      </w:r>
    </w:p>
    <w:p>
      <w:pPr>
        <w:pStyle w:val="ListParagraph"/>
        <w:numPr>
          <w:ilvl w:val="0"/>
          <w:numId w:val="6"/>
        </w:numPr>
        <w:tabs>
          <w:tab w:val="clear" w:pos="408"/>
          <w:tab w:val="left" w:pos="1134" w:leader="none"/>
          <w:tab w:val="left" w:pos="4472" w:leader="none"/>
        </w:tabs>
        <w:suppressAutoHyphens w:val="true"/>
        <w:spacing w:before="0" w:after="0"/>
        <w:ind w:left="0" w:firstLine="709"/>
        <w:contextualSpacing/>
        <w:rPr>
          <w:rFonts w:ascii="Times New Roman" w:hAnsi="Times New Roman" w:cs="Times New Roman"/>
          <w:sz w:val="26"/>
          <w:szCs w:val="28"/>
        </w:rPr>
      </w:pPr>
      <w:r>
        <w:rPr>
          <w:rFonts w:cs="Times New Roman" w:ascii="Times New Roman" w:hAnsi="Times New Roman"/>
          <w:sz w:val="26"/>
          <w:szCs w:val="28"/>
        </w:rPr>
        <w:t>Выявление необходимости проведения экспертизы по делу.</w:t>
      </w:r>
    </w:p>
    <w:p>
      <w:pPr>
        <w:pStyle w:val="ListParagraph"/>
        <w:numPr>
          <w:ilvl w:val="0"/>
          <w:numId w:val="6"/>
        </w:numPr>
        <w:tabs>
          <w:tab w:val="clear" w:pos="408"/>
          <w:tab w:val="left" w:pos="1134" w:leader="none"/>
          <w:tab w:val="left" w:pos="4472" w:leader="none"/>
        </w:tabs>
        <w:suppressAutoHyphens w:val="true"/>
        <w:spacing w:before="0" w:after="0"/>
        <w:ind w:left="0" w:firstLine="709"/>
        <w:contextualSpacing/>
        <w:rPr>
          <w:rFonts w:ascii="Times New Roman" w:hAnsi="Times New Roman" w:cs="Times New Roman"/>
          <w:sz w:val="26"/>
          <w:szCs w:val="28"/>
        </w:rPr>
      </w:pPr>
      <w:r>
        <w:rPr>
          <w:rFonts w:cs="Times New Roman" w:ascii="Times New Roman" w:hAnsi="Times New Roman"/>
          <w:sz w:val="26"/>
          <w:szCs w:val="28"/>
        </w:rPr>
        <w:t>Определение суда первой инстанции: понятие, виды, законная сила.</w:t>
      </w:r>
    </w:p>
    <w:p>
      <w:pPr>
        <w:pStyle w:val="ListParagraph"/>
        <w:numPr>
          <w:ilvl w:val="0"/>
          <w:numId w:val="6"/>
        </w:numPr>
        <w:tabs>
          <w:tab w:val="clear" w:pos="408"/>
          <w:tab w:val="left" w:pos="1134" w:leader="none"/>
          <w:tab w:val="left" w:pos="4472" w:leader="none"/>
        </w:tabs>
        <w:suppressAutoHyphens w:val="true"/>
        <w:spacing w:before="0" w:after="0"/>
        <w:ind w:left="0" w:firstLine="709"/>
        <w:contextualSpacing/>
        <w:rPr>
          <w:rFonts w:ascii="Times New Roman" w:hAnsi="Times New Roman" w:cs="Times New Roman"/>
          <w:sz w:val="26"/>
          <w:szCs w:val="28"/>
        </w:rPr>
      </w:pPr>
      <w:r>
        <w:rPr>
          <w:rFonts w:cs="Times New Roman" w:ascii="Times New Roman" w:hAnsi="Times New Roman"/>
          <w:sz w:val="26"/>
          <w:szCs w:val="28"/>
        </w:rPr>
        <w:t>Подготовка и подача ходатайства о назначении экспертизы. Последствия удовлетворения ходатайства о назначении экспертизы.</w:t>
      </w:r>
    </w:p>
    <w:p>
      <w:pPr>
        <w:pStyle w:val="ListParagraph"/>
        <w:numPr>
          <w:ilvl w:val="0"/>
          <w:numId w:val="6"/>
        </w:numPr>
        <w:tabs>
          <w:tab w:val="clear" w:pos="408"/>
          <w:tab w:val="left" w:pos="1134" w:leader="none"/>
          <w:tab w:val="left" w:pos="4472" w:leader="none"/>
        </w:tabs>
        <w:suppressAutoHyphens w:val="true"/>
        <w:spacing w:before="0" w:after="0"/>
        <w:ind w:left="0" w:firstLine="709"/>
        <w:contextualSpacing/>
        <w:rPr>
          <w:rFonts w:ascii="Times New Roman" w:hAnsi="Times New Roman" w:cs="Times New Roman"/>
          <w:sz w:val="26"/>
          <w:szCs w:val="28"/>
        </w:rPr>
      </w:pPr>
      <w:r>
        <w:rPr>
          <w:rFonts w:cs="Times New Roman" w:ascii="Times New Roman" w:hAnsi="Times New Roman"/>
          <w:sz w:val="26"/>
          <w:szCs w:val="28"/>
        </w:rPr>
        <w:t>Оспаривание результатов судебной экспертизы. Назначение повторной и дополнительной экспертизы: порядок и правовые последствия.</w:t>
      </w:r>
    </w:p>
    <w:p>
      <w:pPr>
        <w:pStyle w:val="ListParagraph"/>
        <w:numPr>
          <w:ilvl w:val="0"/>
          <w:numId w:val="6"/>
        </w:numPr>
        <w:tabs>
          <w:tab w:val="clear" w:pos="408"/>
          <w:tab w:val="left" w:pos="1134" w:leader="none"/>
          <w:tab w:val="left" w:pos="4472" w:leader="none"/>
        </w:tabs>
        <w:suppressAutoHyphens w:val="true"/>
        <w:spacing w:before="0" w:after="0"/>
        <w:ind w:left="0" w:firstLine="709"/>
        <w:contextualSpacing/>
        <w:rPr>
          <w:rFonts w:ascii="Times New Roman" w:hAnsi="Times New Roman" w:cs="Times New Roman"/>
          <w:sz w:val="26"/>
          <w:szCs w:val="28"/>
        </w:rPr>
      </w:pPr>
      <w:r>
        <w:rPr>
          <w:rFonts w:cs="Times New Roman" w:ascii="Times New Roman" w:hAnsi="Times New Roman"/>
          <w:sz w:val="26"/>
          <w:szCs w:val="28"/>
        </w:rPr>
        <w:t xml:space="preserve">Подготовка и подача ходатайства о замене лица в порядке процессуального правопреемства. </w:t>
      </w:r>
    </w:p>
    <w:p>
      <w:pPr>
        <w:pStyle w:val="ListParagraph"/>
        <w:numPr>
          <w:ilvl w:val="0"/>
          <w:numId w:val="6"/>
        </w:numPr>
        <w:tabs>
          <w:tab w:val="clear" w:pos="408"/>
          <w:tab w:val="left" w:pos="1134" w:leader="none"/>
          <w:tab w:val="left" w:pos="4472" w:leader="none"/>
        </w:tabs>
        <w:suppressAutoHyphens w:val="true"/>
        <w:spacing w:before="0" w:after="0"/>
        <w:ind w:left="0" w:firstLine="709"/>
        <w:contextualSpacing/>
        <w:rPr>
          <w:rFonts w:ascii="Times New Roman" w:hAnsi="Times New Roman" w:cs="Times New Roman"/>
          <w:sz w:val="26"/>
          <w:szCs w:val="28"/>
        </w:rPr>
      </w:pPr>
      <w:r>
        <w:rPr>
          <w:rFonts w:cs="Times New Roman" w:ascii="Times New Roman" w:hAnsi="Times New Roman"/>
          <w:sz w:val="26"/>
          <w:szCs w:val="28"/>
        </w:rPr>
        <w:t>Протокол судебного заседания (содержание и значение). Порядок подачи и рассмотрения замечаний лиц, участвующих в деле, на протокол судебного заседания.</w:t>
      </w:r>
    </w:p>
    <w:p>
      <w:pPr>
        <w:pStyle w:val="ListParagraph"/>
        <w:numPr>
          <w:ilvl w:val="0"/>
          <w:numId w:val="6"/>
        </w:numPr>
        <w:tabs>
          <w:tab w:val="clear" w:pos="408"/>
          <w:tab w:val="left" w:pos="1134" w:leader="none"/>
          <w:tab w:val="left" w:pos="4472" w:leader="none"/>
        </w:tabs>
        <w:suppressAutoHyphens w:val="true"/>
        <w:spacing w:before="0" w:after="0"/>
        <w:ind w:left="0" w:firstLine="709"/>
        <w:contextualSpacing/>
        <w:rPr>
          <w:rFonts w:ascii="Times New Roman" w:hAnsi="Times New Roman" w:cs="Times New Roman"/>
          <w:sz w:val="26"/>
          <w:szCs w:val="28"/>
        </w:rPr>
      </w:pPr>
      <w:r>
        <w:rPr>
          <w:rFonts w:cs="Times New Roman" w:ascii="Times New Roman" w:hAnsi="Times New Roman"/>
          <w:sz w:val="26"/>
          <w:szCs w:val="28"/>
        </w:rPr>
        <w:t>Подготовка и представление объяснений истцом.</w:t>
      </w:r>
    </w:p>
    <w:p>
      <w:pPr>
        <w:pStyle w:val="ListParagraph"/>
        <w:numPr>
          <w:ilvl w:val="0"/>
          <w:numId w:val="6"/>
        </w:numPr>
        <w:tabs>
          <w:tab w:val="clear" w:pos="408"/>
          <w:tab w:val="left" w:pos="1134" w:leader="none"/>
          <w:tab w:val="left" w:pos="4472" w:leader="none"/>
        </w:tabs>
        <w:suppressAutoHyphens w:val="true"/>
        <w:spacing w:before="0" w:after="0"/>
        <w:ind w:left="0" w:firstLine="709"/>
        <w:contextualSpacing/>
        <w:rPr>
          <w:rFonts w:ascii="Times New Roman" w:hAnsi="Times New Roman" w:cs="Times New Roman"/>
          <w:sz w:val="26"/>
          <w:szCs w:val="28"/>
        </w:rPr>
      </w:pPr>
      <w:r>
        <w:rPr>
          <w:rFonts w:cs="Times New Roman" w:ascii="Times New Roman" w:hAnsi="Times New Roman"/>
          <w:sz w:val="26"/>
          <w:szCs w:val="28"/>
        </w:rPr>
        <w:t>Подготовка и представление ответчиком отзыва на исковое заявление, возражений против иска.</w:t>
      </w:r>
    </w:p>
    <w:p>
      <w:pPr>
        <w:pStyle w:val="ListParagraph"/>
        <w:numPr>
          <w:ilvl w:val="0"/>
          <w:numId w:val="6"/>
        </w:numPr>
        <w:tabs>
          <w:tab w:val="clear" w:pos="408"/>
          <w:tab w:val="left" w:pos="1134" w:leader="none"/>
          <w:tab w:val="left" w:pos="4472" w:leader="none"/>
        </w:tabs>
        <w:suppressAutoHyphens w:val="true"/>
        <w:spacing w:before="0" w:after="0"/>
        <w:ind w:left="0" w:firstLine="709"/>
        <w:contextualSpacing/>
        <w:rPr>
          <w:rFonts w:ascii="Times New Roman" w:hAnsi="Times New Roman" w:cs="Times New Roman"/>
          <w:sz w:val="26"/>
          <w:szCs w:val="28"/>
        </w:rPr>
      </w:pPr>
      <w:r>
        <w:rPr>
          <w:rFonts w:cs="Times New Roman" w:ascii="Times New Roman" w:hAnsi="Times New Roman"/>
          <w:sz w:val="26"/>
          <w:szCs w:val="28"/>
        </w:rPr>
        <w:t>Подготовка и предъявление ответчиком встречного иска.</w:t>
      </w:r>
    </w:p>
    <w:p>
      <w:pPr>
        <w:pStyle w:val="ListParagraph"/>
        <w:numPr>
          <w:ilvl w:val="0"/>
          <w:numId w:val="6"/>
        </w:numPr>
        <w:tabs>
          <w:tab w:val="clear" w:pos="408"/>
          <w:tab w:val="left" w:pos="1134" w:leader="none"/>
          <w:tab w:val="left" w:pos="4472" w:leader="none"/>
        </w:tabs>
        <w:suppressAutoHyphens w:val="true"/>
        <w:spacing w:before="0" w:after="0"/>
        <w:ind w:left="0" w:firstLine="709"/>
        <w:contextualSpacing/>
        <w:rPr>
          <w:rFonts w:ascii="Times New Roman" w:hAnsi="Times New Roman" w:cs="Times New Roman"/>
          <w:sz w:val="26"/>
          <w:szCs w:val="28"/>
        </w:rPr>
      </w:pPr>
      <w:r>
        <w:rPr>
          <w:rFonts w:cs="Times New Roman" w:ascii="Times New Roman" w:hAnsi="Times New Roman"/>
          <w:sz w:val="26"/>
          <w:szCs w:val="28"/>
        </w:rPr>
        <w:t>Изменение иска, признание иска, отказ от иска, заключение сторонами мирового соглашения: порядок и правовые последствия.</w:t>
      </w:r>
    </w:p>
    <w:p>
      <w:pPr>
        <w:pStyle w:val="ListParagraph"/>
        <w:numPr>
          <w:ilvl w:val="0"/>
          <w:numId w:val="6"/>
        </w:numPr>
        <w:tabs>
          <w:tab w:val="clear" w:pos="408"/>
          <w:tab w:val="left" w:pos="1134" w:leader="none"/>
          <w:tab w:val="left" w:pos="4472" w:leader="none"/>
        </w:tabs>
        <w:suppressAutoHyphens w:val="true"/>
        <w:spacing w:before="0" w:after="0"/>
        <w:ind w:left="0" w:firstLine="709"/>
        <w:contextualSpacing/>
        <w:rPr>
          <w:rFonts w:ascii="Times New Roman" w:hAnsi="Times New Roman" w:cs="Times New Roman"/>
          <w:sz w:val="26"/>
          <w:szCs w:val="28"/>
        </w:rPr>
      </w:pPr>
      <w:r>
        <w:rPr>
          <w:rFonts w:cs="Times New Roman" w:ascii="Times New Roman" w:hAnsi="Times New Roman"/>
          <w:sz w:val="26"/>
          <w:szCs w:val="28"/>
        </w:rPr>
        <w:t>Подготовка и подача заявления об обеспечении иска.</w:t>
      </w:r>
    </w:p>
    <w:p>
      <w:pPr>
        <w:pStyle w:val="ListParagraph"/>
        <w:numPr>
          <w:ilvl w:val="0"/>
          <w:numId w:val="6"/>
        </w:numPr>
        <w:tabs>
          <w:tab w:val="clear" w:pos="408"/>
          <w:tab w:val="left" w:pos="1134" w:leader="none"/>
          <w:tab w:val="left" w:pos="4472" w:leader="none"/>
        </w:tabs>
        <w:suppressAutoHyphens w:val="true"/>
        <w:spacing w:before="0" w:after="0"/>
        <w:ind w:left="0" w:firstLine="709"/>
        <w:contextualSpacing/>
        <w:rPr>
          <w:rFonts w:ascii="Times New Roman" w:hAnsi="Times New Roman" w:cs="Times New Roman"/>
          <w:sz w:val="26"/>
          <w:szCs w:val="28"/>
        </w:rPr>
      </w:pPr>
      <w:r>
        <w:rPr>
          <w:rFonts w:cs="Times New Roman" w:ascii="Times New Roman" w:hAnsi="Times New Roman"/>
          <w:sz w:val="26"/>
          <w:szCs w:val="28"/>
        </w:rPr>
        <w:t>Подготовка и подача заявления об обеспечении имущественных интересов (о принятии предварительных обеспечительных мер).</w:t>
      </w:r>
    </w:p>
    <w:p>
      <w:pPr>
        <w:pStyle w:val="ListParagraph"/>
        <w:numPr>
          <w:ilvl w:val="0"/>
          <w:numId w:val="6"/>
        </w:numPr>
        <w:tabs>
          <w:tab w:val="clear" w:pos="408"/>
          <w:tab w:val="left" w:pos="993" w:leader="none"/>
          <w:tab w:val="left" w:pos="1134" w:leader="none"/>
          <w:tab w:val="left" w:pos="4472" w:leader="none"/>
        </w:tabs>
        <w:suppressAutoHyphens w:val="true"/>
        <w:spacing w:before="0" w:after="0"/>
        <w:ind w:left="0" w:firstLine="709"/>
        <w:contextualSpacing/>
        <w:rPr>
          <w:rFonts w:ascii="Times New Roman" w:hAnsi="Times New Roman" w:cs="Times New Roman"/>
          <w:sz w:val="26"/>
          <w:szCs w:val="28"/>
        </w:rPr>
      </w:pPr>
      <w:r>
        <w:rPr>
          <w:rFonts w:cs="Times New Roman" w:ascii="Times New Roman" w:hAnsi="Times New Roman"/>
          <w:sz w:val="26"/>
          <w:szCs w:val="28"/>
        </w:rPr>
        <w:t>Заявления и ходатайства, подаваемые на этапе подготовки дела к судебному разбирательству.</w:t>
      </w:r>
    </w:p>
    <w:p>
      <w:pPr>
        <w:pStyle w:val="ListParagraph"/>
        <w:numPr>
          <w:ilvl w:val="0"/>
          <w:numId w:val="6"/>
        </w:numPr>
        <w:tabs>
          <w:tab w:val="clear" w:pos="408"/>
          <w:tab w:val="left" w:pos="993" w:leader="none"/>
          <w:tab w:val="left" w:pos="1134" w:leader="none"/>
          <w:tab w:val="left" w:pos="4472" w:leader="none"/>
        </w:tabs>
        <w:suppressAutoHyphens w:val="true"/>
        <w:spacing w:before="0" w:after="0"/>
        <w:ind w:left="0" w:firstLine="709"/>
        <w:contextualSpacing/>
        <w:rPr>
          <w:rFonts w:ascii="Times New Roman" w:hAnsi="Times New Roman" w:cs="Times New Roman"/>
          <w:sz w:val="26"/>
          <w:szCs w:val="28"/>
        </w:rPr>
      </w:pPr>
      <w:r>
        <w:rPr>
          <w:rFonts w:cs="Times New Roman" w:ascii="Times New Roman" w:hAnsi="Times New Roman"/>
          <w:sz w:val="26"/>
          <w:szCs w:val="28"/>
        </w:rPr>
        <w:t>Дача объяснений сторонами и третьими лицами.</w:t>
      </w:r>
    </w:p>
    <w:p>
      <w:pPr>
        <w:pStyle w:val="ListParagraph"/>
        <w:numPr>
          <w:ilvl w:val="0"/>
          <w:numId w:val="6"/>
        </w:numPr>
        <w:shd w:val="clear" w:color="auto" w:fill="FFFFFF"/>
        <w:tabs>
          <w:tab w:val="clear" w:pos="408"/>
          <w:tab w:val="left" w:pos="993" w:leader="none"/>
          <w:tab w:val="left" w:pos="1134" w:leader="none"/>
          <w:tab w:val="left" w:pos="4472" w:leader="none"/>
        </w:tabs>
        <w:suppressAutoHyphens w:val="true"/>
        <w:spacing w:before="0" w:after="0"/>
        <w:ind w:left="0" w:firstLine="709"/>
        <w:contextualSpacing/>
        <w:rPr>
          <w:rFonts w:ascii="Times New Roman" w:hAnsi="Times New Roman" w:cs="Times New Roman"/>
          <w:sz w:val="26"/>
          <w:szCs w:val="28"/>
        </w:rPr>
      </w:pPr>
      <w:r>
        <w:rPr>
          <w:rFonts w:cs="Times New Roman" w:ascii="Times New Roman" w:hAnsi="Times New Roman"/>
          <w:color w:val="000000"/>
          <w:sz w:val="26"/>
          <w:szCs w:val="28"/>
        </w:rPr>
        <w:t xml:space="preserve">Понятие и виды постановлений суда первой инстанции. </w:t>
      </w:r>
    </w:p>
    <w:p>
      <w:pPr>
        <w:pStyle w:val="ListParagraph"/>
        <w:numPr>
          <w:ilvl w:val="0"/>
          <w:numId w:val="6"/>
        </w:numPr>
        <w:shd w:val="clear" w:color="auto" w:fill="FFFFFF"/>
        <w:tabs>
          <w:tab w:val="clear" w:pos="408"/>
          <w:tab w:val="left" w:pos="993" w:leader="none"/>
          <w:tab w:val="left" w:pos="1134" w:leader="none"/>
          <w:tab w:val="left" w:pos="4472" w:leader="none"/>
        </w:tabs>
        <w:suppressAutoHyphens w:val="true"/>
        <w:spacing w:before="0" w:after="0"/>
        <w:ind w:left="0" w:firstLine="709"/>
        <w:contextualSpacing/>
        <w:rPr>
          <w:rFonts w:ascii="Times New Roman" w:hAnsi="Times New Roman" w:cs="Times New Roman"/>
          <w:sz w:val="26"/>
          <w:szCs w:val="28"/>
        </w:rPr>
      </w:pPr>
      <w:r>
        <w:rPr>
          <w:rFonts w:cs="Times New Roman" w:ascii="Times New Roman" w:hAnsi="Times New Roman"/>
          <w:color w:val="000000"/>
          <w:sz w:val="26"/>
          <w:szCs w:val="28"/>
        </w:rPr>
        <w:t xml:space="preserve">Понятие определения суда первой инстанции и его значение. Отличие судебного решения от судебного определения. </w:t>
      </w:r>
    </w:p>
    <w:p>
      <w:pPr>
        <w:pStyle w:val="Normal"/>
        <w:suppressAutoHyphens w:val="true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cs="Times New Roman" w:ascii="Times New Roman" w:hAnsi="Times New Roman"/>
          <w:sz w:val="26"/>
          <w:szCs w:val="28"/>
        </w:rPr>
      </w:r>
    </w:p>
    <w:p>
      <w:pPr>
        <w:pStyle w:val="Normal"/>
        <w:ind w:firstLine="567"/>
        <w:jc w:val="center"/>
        <w:rPr>
          <w:rFonts w:ascii="Times New Roman" w:hAnsi="Times New Roman" w:cs="Times New Roman"/>
          <w:sz w:val="26"/>
          <w:szCs w:val="28"/>
        </w:rPr>
      </w:pPr>
      <w:r>
        <w:rPr>
          <w:rFonts w:cs="Times New Roman" w:ascii="Times New Roman" w:hAnsi="Times New Roman"/>
          <w:b/>
          <w:sz w:val="26"/>
          <w:szCs w:val="28"/>
        </w:rPr>
        <w:t xml:space="preserve"> </w:t>
      </w:r>
      <w:r>
        <w:rPr>
          <w:rFonts w:cs="Times New Roman" w:ascii="Times New Roman" w:hAnsi="Times New Roman"/>
          <w:b/>
          <w:sz w:val="26"/>
          <w:szCs w:val="28"/>
        </w:rPr>
        <w:t xml:space="preserve">Примеры индивидуальных заданий </w:t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cs="Times New Roman" w:ascii="Times New Roman" w:hAnsi="Times New Roman"/>
          <w:sz w:val="26"/>
          <w:szCs w:val="28"/>
        </w:rPr>
        <w:t>Руководителем практики от Университета выбирается один из предложенных вариантов индивидуальных заданий или по согласованию с обучающимся, исходя из сферы его интересов, формирует другое задание.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26"/>
          <w:szCs w:val="28"/>
        </w:rPr>
      </w:pPr>
      <w:r>
        <w:rPr>
          <w:rFonts w:cs="Times New Roman" w:ascii="Times New Roman" w:hAnsi="Times New Roman"/>
          <w:b/>
          <w:sz w:val="26"/>
          <w:szCs w:val="28"/>
        </w:rPr>
        <w:t>Задание № 1</w:t>
      </w:r>
    </w:p>
    <w:p>
      <w:pPr>
        <w:pStyle w:val="Normal"/>
        <w:ind w:firstLine="36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cs="Times New Roman" w:ascii="Times New Roman" w:hAnsi="Times New Roman"/>
          <w:sz w:val="26"/>
          <w:szCs w:val="28"/>
        </w:rPr>
        <w:t>На основе изученных в ходе прохождения практики материалов гражданских дел проанализировать практику результатов рассмотрения гражданских дел судом общей юрисдикции. Заполнить таблицу:</w:t>
      </w:r>
    </w:p>
    <w:tbl>
      <w:tblPr>
        <w:tblpPr w:bottomFromText="0" w:horzAnchor="margin" w:leftFromText="180" w:rightFromText="180" w:tblpX="0" w:tblpXSpec="center" w:tblpY="334" w:topFromText="0" w:vertAnchor="text"/>
        <w:tblW w:w="9497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1645"/>
        <w:gridCol w:w="1195"/>
        <w:gridCol w:w="1338"/>
        <w:gridCol w:w="1160"/>
        <w:gridCol w:w="1261"/>
        <w:gridCol w:w="1387"/>
        <w:gridCol w:w="1510"/>
      </w:tblGrid>
      <w:tr>
        <w:trPr>
          <w:trHeight w:val="1412" w:hRule="atLeast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  <w:t>Категории дел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8"/>
              </w:rPr>
              <w:t>Семейные споры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8"/>
              </w:rPr>
              <w:t>Жилищные споры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8"/>
              </w:rPr>
              <w:t>Трудовые споры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8"/>
              </w:rPr>
              <w:t>Земельные споры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8"/>
              </w:rPr>
              <w:t>Споры о возмещении вреда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8"/>
              </w:rPr>
              <w:t>Защита прав потребителей</w:t>
            </w:r>
          </w:p>
        </w:tc>
      </w:tr>
      <w:tr>
        <w:trPr>
          <w:trHeight w:val="972" w:hRule="atLeast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  <w:t>Исковые требования удовлетворены / удовлетворены частично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</w:r>
          </w:p>
        </w:tc>
      </w:tr>
      <w:tr>
        <w:trPr>
          <w:trHeight w:val="1087" w:hRule="atLeast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  <w:t>Исковые требования оставлены без удовлетворения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</w:r>
          </w:p>
        </w:tc>
      </w:tr>
      <w:tr>
        <w:trPr>
          <w:trHeight w:val="1061" w:hRule="atLeast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  <w:t>Исковое заявление оставлено без рассмотрения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</w:r>
          </w:p>
        </w:tc>
      </w:tr>
      <w:tr>
        <w:trPr>
          <w:trHeight w:val="771" w:hRule="atLeast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  <w:t>Производство по делу прекращено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</w:r>
          </w:p>
        </w:tc>
      </w:tr>
      <w:tr>
        <w:trPr/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  <w:t>Отказано в принятии искового заявления (основание)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</w:r>
          </w:p>
        </w:tc>
      </w:tr>
      <w:tr>
        <w:trPr/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  <w:t>Исковое заявление оставлено без движения (основание)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</w:r>
          </w:p>
        </w:tc>
      </w:tr>
      <w:tr>
        <w:trPr/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  <w:t>Исковое заявление возвращено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  <w:t>(основание)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</w:r>
          </w:p>
        </w:tc>
      </w:tr>
      <w:tr>
        <w:trPr/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  <w:t>Вынесено заочное решение по делу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</w:r>
          </w:p>
        </w:tc>
      </w:tr>
      <w:tr>
        <w:trPr/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  <w:t>Решение вынесено в порядке упрощенного производства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b/>
          <w:b/>
          <w:sz w:val="26"/>
          <w:szCs w:val="28"/>
        </w:rPr>
      </w:pPr>
      <w:r>
        <w:rPr>
          <w:rFonts w:cs="Times New Roman" w:ascii="Times New Roman" w:hAnsi="Times New Roman"/>
          <w:b/>
          <w:sz w:val="26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cs="Times New Roman" w:ascii="Times New Roman" w:hAnsi="Times New Roman"/>
          <w:sz w:val="26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cs="Times New Roman" w:ascii="Times New Roman" w:hAnsi="Times New Roman"/>
          <w:b/>
          <w:sz w:val="26"/>
          <w:szCs w:val="28"/>
        </w:rPr>
        <w:t>Задание: Проанализировав полученные результаты, необходимо сделать выводы об имеющихся закономерностях или их отсутствии.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6"/>
          <w:szCs w:val="28"/>
        </w:rPr>
      </w:pPr>
      <w:r>
        <w:rPr>
          <w:rFonts w:cs="Times New Roman" w:ascii="Times New Roman" w:hAnsi="Times New Roman"/>
          <w:b/>
          <w:sz w:val="26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6"/>
          <w:szCs w:val="28"/>
        </w:rPr>
      </w:pPr>
      <w:r>
        <w:rPr>
          <w:rFonts w:cs="Times New Roman" w:ascii="Times New Roman" w:hAnsi="Times New Roman"/>
          <w:b/>
          <w:sz w:val="26"/>
          <w:szCs w:val="28"/>
        </w:rPr>
        <w:t xml:space="preserve">Задание № 2 </w:t>
      </w:r>
    </w:p>
    <w:p>
      <w:pPr>
        <w:pStyle w:val="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cs="Times New Roman" w:ascii="Times New Roman" w:hAnsi="Times New Roman"/>
          <w:sz w:val="26"/>
          <w:szCs w:val="28"/>
        </w:rPr>
        <w:t>На основе выявленных в ходе прохождения практики особенностей порядка проведения судебного разбирательства в суде общей юрисдикции, сравнить особенности проведения судебного разбирательства в гражданском и административном процессе. Заполнить таблицу:</w:t>
      </w:r>
    </w:p>
    <w:p>
      <w:pPr>
        <w:pStyle w:val="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cs="Times New Roman" w:ascii="Times New Roman" w:hAnsi="Times New Roman"/>
          <w:sz w:val="26"/>
          <w:szCs w:val="28"/>
        </w:rPr>
      </w:r>
    </w:p>
    <w:tbl>
      <w:tblPr>
        <w:tblW w:w="9356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3826"/>
        <w:gridCol w:w="2836"/>
        <w:gridCol w:w="2694"/>
      </w:tblGrid>
      <w:tr>
        <w:trPr/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4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8"/>
              </w:rPr>
              <w:t>Критерий</w:t>
            </w:r>
          </w:p>
          <w:p>
            <w:pPr>
              <w:pStyle w:val="Normal"/>
              <w:spacing w:lineRule="atLeast" w:line="240" w:before="0" w:after="20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8"/>
              </w:rPr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40" w:before="0" w:after="20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8"/>
              </w:rPr>
              <w:t>ГПК РФ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40" w:before="0" w:after="20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8"/>
              </w:rPr>
              <w:t>КАС РФ</w:t>
            </w:r>
          </w:p>
        </w:tc>
      </w:tr>
      <w:tr>
        <w:trPr>
          <w:trHeight w:val="473" w:hRule="atLeast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40" w:before="0" w:after="20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  <w:t>Категории дел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40" w:before="0" w:after="200"/>
              <w:ind w:left="-81" w:hanging="0"/>
              <w:jc w:val="center"/>
              <w:rPr>
                <w:rFonts w:ascii="Times New Roman" w:hAnsi="Times New Roman" w:cs="Times New Roman"/>
                <w:i/>
                <w:i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6"/>
                <w:szCs w:val="28"/>
              </w:rPr>
            </w:r>
            <w:bookmarkStart w:id="2" w:name="dst100720"/>
            <w:bookmarkStart w:id="3" w:name="dst100721"/>
            <w:bookmarkStart w:id="4" w:name="dst100720"/>
            <w:bookmarkStart w:id="5" w:name="dst100721"/>
            <w:bookmarkEnd w:id="4"/>
            <w:bookmarkEnd w:id="5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40" w:before="0" w:after="200"/>
              <w:ind w:left="-53" w:hanging="0"/>
              <w:jc w:val="center"/>
              <w:rPr>
                <w:rFonts w:ascii="Times New Roman" w:hAnsi="Times New Roman" w:cs="Times New Roman"/>
                <w:i/>
                <w:i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6"/>
                <w:szCs w:val="28"/>
              </w:rPr>
            </w:r>
            <w:bookmarkStart w:id="6" w:name="dst92"/>
            <w:bookmarkStart w:id="7" w:name="dst93"/>
            <w:bookmarkStart w:id="8" w:name="dst92"/>
            <w:bookmarkStart w:id="9" w:name="dst93"/>
            <w:bookmarkEnd w:id="8"/>
            <w:bookmarkEnd w:id="9"/>
          </w:p>
        </w:tc>
      </w:tr>
      <w:tr>
        <w:trPr>
          <w:trHeight w:val="513" w:hRule="atLeast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40" w:before="0" w:after="20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8"/>
              </w:rPr>
              <w:t>Лица, участвующие в деле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40" w:before="0" w:after="20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40" w:before="0" w:after="20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</w:r>
          </w:p>
        </w:tc>
      </w:tr>
      <w:tr>
        <w:trPr>
          <w:trHeight w:val="738" w:hRule="atLeast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40" w:before="0" w:after="20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  <w:t>Сроки рассмотрения и разрешения дел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40" w:before="0" w:after="20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40" w:before="0" w:after="20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</w:r>
          </w:p>
        </w:tc>
      </w:tr>
      <w:tr>
        <w:trPr/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40" w:before="0" w:after="20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  <w:t>Открытие судебного заседания (проверка явки участников процесса, разъяснение прав и обязанностей участникам процесса, объявление состава суда, разрешение ходатайств)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40" w:before="0" w:after="200"/>
              <w:ind w:left="-81" w:hanging="0"/>
              <w:jc w:val="center"/>
              <w:rPr>
                <w:rFonts w:ascii="Times New Roman" w:hAnsi="Times New Roman" w:cs="Times New Roman"/>
                <w:i/>
                <w:i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6"/>
                <w:szCs w:val="28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40" w:before="0" w:after="20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</w:r>
          </w:p>
        </w:tc>
      </w:tr>
      <w:tr>
        <w:trPr/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40" w:before="0" w:after="20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  <w:t>Рассмотрение дела по существу (объяснения лиц, участвующих в деле, порядок допроса, исследование доказательств)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40" w:before="0" w:after="200"/>
              <w:jc w:val="center"/>
              <w:rPr>
                <w:rFonts w:ascii="Times New Roman" w:hAnsi="Times New Roman" w:cs="Times New Roman"/>
                <w:i/>
                <w:i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6"/>
                <w:szCs w:val="28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40" w:before="0" w:after="200"/>
              <w:jc w:val="center"/>
              <w:rPr>
                <w:rFonts w:ascii="Times New Roman" w:hAnsi="Times New Roman" w:cs="Times New Roman"/>
                <w:i/>
                <w:i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6"/>
                <w:szCs w:val="28"/>
              </w:rPr>
            </w:r>
          </w:p>
        </w:tc>
      </w:tr>
      <w:tr>
        <w:trPr>
          <w:trHeight w:val="927" w:hRule="atLeast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40" w:before="0" w:after="20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  <w:t>Окончание рассмотрения дела по существу (судебные прения)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40" w:before="0" w:after="200"/>
              <w:jc w:val="center"/>
              <w:rPr>
                <w:rFonts w:ascii="Times New Roman" w:hAnsi="Times New Roman" w:cs="Times New Roman"/>
                <w:i/>
                <w:i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6"/>
                <w:szCs w:val="28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40" w:before="0" w:after="200"/>
              <w:rPr>
                <w:rFonts w:ascii="Times New Roman" w:hAnsi="Times New Roman" w:cs="Times New Roman"/>
                <w:i/>
                <w:i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6"/>
                <w:szCs w:val="28"/>
              </w:rPr>
            </w:r>
          </w:p>
        </w:tc>
      </w:tr>
      <w:tr>
        <w:trPr>
          <w:trHeight w:val="699" w:hRule="atLeast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6"/>
                <w:szCs w:val="28"/>
              </w:rPr>
              <w:t xml:space="preserve">Порядок вынесения решения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i/>
                <w:i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6"/>
                <w:szCs w:val="28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i/>
                <w:i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i/>
                <w:sz w:val="26"/>
                <w:szCs w:val="28"/>
              </w:rPr>
            </w:r>
          </w:p>
        </w:tc>
      </w:tr>
    </w:tbl>
    <w:p>
      <w:pPr>
        <w:pStyle w:val="16"/>
        <w:spacing w:lineRule="auto" w:line="240"/>
        <w:ind w:left="1429" w:hanging="0"/>
        <w:rPr>
          <w:rStyle w:val="1"/>
          <w:rFonts w:eastAsia="Calibri"/>
          <w:i/>
          <w:i/>
          <w:sz w:val="26"/>
          <w:szCs w:val="26"/>
        </w:rPr>
      </w:pPr>
      <w:r>
        <w:rPr>
          <w:rFonts w:eastAsia="Calibri"/>
          <w:i/>
          <w:sz w:val="26"/>
          <w:szCs w:val="26"/>
        </w:rPr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  <w:lang w:val="en-US"/>
        </w:rPr>
        <w:t>IV</w:t>
      </w:r>
      <w:r>
        <w:rPr>
          <w:rFonts w:cs="Times New Roman" w:ascii="Times New Roman" w:hAnsi="Times New Roman"/>
          <w:b/>
          <w:sz w:val="26"/>
          <w:szCs w:val="26"/>
        </w:rPr>
        <w:t>. УЧЕБНО-МЕТОДИЧЕСКОЕ ОБЕСПЕЧЕНИЕ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rPr>
          <w:rFonts w:ascii="Times New Roman" w:hAnsi="Times New Roman" w:cs="Times New Roman"/>
          <w:bCs/>
          <w:i/>
          <w:i/>
          <w:sz w:val="26"/>
          <w:szCs w:val="26"/>
        </w:rPr>
      </w:pPr>
      <w:r>
        <w:rPr>
          <w:rFonts w:cs="Times New Roman" w:ascii="Times New Roman" w:hAnsi="Times New Roman"/>
          <w:bCs/>
          <w:i/>
          <w:sz w:val="26"/>
          <w:szCs w:val="26"/>
        </w:rPr>
      </w:r>
    </w:p>
    <w:p>
      <w:pPr>
        <w:pStyle w:val="ListParagraph"/>
        <w:widowControl w:val="false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1. Нормативные правовые акты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1.Конституция Российской Федерации// СПС Гарант, Консультант Плюс.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2.Декларация прав и свобод человека и гражданина от 22.11.1991 //Ведомости СНД и ВС РФ. 1991. №5, СПС Гарант, Консультант Плюс.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3.Конвенция по вопросам гражданского процесса. Гаага, 01.03.1954 // Вестник ВАС РФ. 1996. № 12, СПС Гарант, Консультант Плюс.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4.Конвенция о вручении за границей судебных и внесудебных документов по гражданским и торговым делам. Гаага, 15.11.1965 // СЗ РФ от 13.12. 2004. № 50. Ст. 4951, СПС Гарант, Консультант Плюс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5.Конвенция о получении за границей доказательств по гражданским или торговым делам. Гаага, 18.11.1970 // Библиотечка журнала «Вестник ВАС РФ». Специальное приложение к № 10 за 2000, СПС Гарант, Консультант Плюс.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6.Конвенция о правовой помощи и правовых отношениях по гражданским, семейным и уголовным делам. Минск, 22.01.1993 // Вестник ВАС РФ. 1994. № 2, СПС Гарант, Консультант Плюс.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7.Федеральный конституционный закон «О судах общей юрисдикции в РФ» от 07.02.2011 № 1-ФКЗ // СПС Гарант, Консультант Плюс.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8.Федеральный конституционный закон «О Конституционном Суде Российской Федерации» от 21.07.1994. № 1-ФКЗ  // РГ от 23.07.1994,  СПС Гарант, Консультант Плюс.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9.Федеральный конституционный закон «Об арбитражных судах в Российской Федерации» от 28.04.1995. № 1-ФКЗ // РГ от 16.05.1995, СПС Гарант, Консультант Плюс.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10.Федеральный конституционный закон «О судебной системе Российской Федерации» от 31.12.1996. № 1-ФКЗ. // РГ от 06. 01.1997, СПС Гарант, Консультант Плюс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11.Федеральный конституционный закон «О военных судах Российской Федерации» от 23.06.1999. № 1 ФКЗ // РГ от 29.06.1999, СПС Гарант, Консультант Плюс.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12.Федеральный конституционный закон от 05.02.2014 N 3-ФКЗ "О Верховном Суде Российской Федерации"// Российская газета, N 27, 07.02.2014, Собрание законодательства РФ, 10.02.2014, N 6, Ст. 550.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13.Гражданский процессуальный кодекс Российской Федерации от 14.11.2002. № 138-ФЗ // СЗ РФ от 18.11.2002. № 46. Ст. 4532, СПС Гарант, Консультант Плюс.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14.Арбитражный процессуальный кодекс Российской Федерации от 24.07.2002. № 95-ФЗ // СЗ РФ от 29.07.2002. № 30. Ст. 3012, СПС Гарант, Консультант Плюс.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15.Федеральный закон от 8 марта 2015 г. № 21-ФЗ "Кодекс административного судопроизводства Российской Федерации"// СПС Гарант, Консультант Плюс.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  <w:shd w:fill="FFFFFF" w:val="clear"/>
          <w:lang w:eastAsia="ru-RU"/>
        </w:rPr>
        <w:t>16.Федеральный закон</w:t>
      </w:r>
      <w:r>
        <w:rPr>
          <w:rFonts w:ascii="Times New Roman" w:hAnsi="Times New Roman"/>
          <w:sz w:val="26"/>
          <w:szCs w:val="26"/>
          <w:lang w:eastAsia="ru-RU"/>
        </w:rPr>
        <w:t xml:space="preserve"> «О Прокуратуре Российской Федерации» от 17.01.1992 г. N 2202-I // Ведомости СНД и ВС РФ от 20.02.1992. № 8. Ст. 366, СПС Гарант, Консультант Плюс.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17.Закон Российской Федерации «О статусе судей в Российской Федерации» от 26.06.1992. № 3132-I // РГ от 29.07.1992,  СПС Гарант, Консультант Плюс.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  <w:shd w:fill="FFFFFF" w:val="clear"/>
          <w:lang w:eastAsia="ru-RU"/>
        </w:rPr>
        <w:t>18.Федеральный закон</w:t>
      </w:r>
      <w:r>
        <w:rPr>
          <w:rFonts w:ascii="Times New Roman" w:hAnsi="Times New Roman"/>
          <w:sz w:val="26"/>
          <w:szCs w:val="26"/>
          <w:lang w:eastAsia="ru-RU"/>
        </w:rPr>
        <w:t xml:space="preserve"> «О судебных приставах» от 21.07.1997. № 118-ФЗ // РГ от 05.08.1997,  СПС Гарант, Консультант Плюс.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  <w:shd w:fill="FFFFFF" w:val="clear"/>
          <w:lang w:eastAsia="ru-RU"/>
        </w:rPr>
        <w:t>19.Федеральный закон</w:t>
      </w:r>
      <w:r>
        <w:rPr>
          <w:rFonts w:ascii="Times New Roman" w:hAnsi="Times New Roman"/>
          <w:sz w:val="26"/>
          <w:szCs w:val="26"/>
          <w:lang w:eastAsia="ru-RU"/>
        </w:rPr>
        <w:t xml:space="preserve"> «О мировых судьях в Российской Федерации» от 17.12.1998. № 188-ФЗ// СЗ РФ от 21.12.1998. № 51. Ст. 6270,  СПС Гарант, Консультант Плюс.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  <w:shd w:fill="FFFFFF" w:val="clear"/>
          <w:lang w:eastAsia="ru-RU"/>
        </w:rPr>
        <w:t>20.Федеральный закон</w:t>
      </w:r>
      <w:r>
        <w:rPr>
          <w:rFonts w:ascii="Times New Roman" w:hAnsi="Times New Roman"/>
          <w:sz w:val="26"/>
          <w:szCs w:val="26"/>
          <w:lang w:eastAsia="ru-RU"/>
        </w:rPr>
        <w:t xml:space="preserve"> «О государственной судебно-экспертной деятельности в Российской Федерации» от 31.05.2001 г. N 73-ФЗ // РГ от 05.06.2001,  СПС Гарант, Консультант Плюс.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  <w:shd w:fill="FFFFFF" w:val="clear"/>
          <w:lang w:eastAsia="ru-RU"/>
        </w:rPr>
        <w:t>21.Федеральный закон</w:t>
      </w:r>
      <w:r>
        <w:rPr>
          <w:rFonts w:ascii="Times New Roman" w:hAnsi="Times New Roman"/>
          <w:sz w:val="26"/>
          <w:szCs w:val="26"/>
          <w:lang w:eastAsia="ru-RU"/>
        </w:rPr>
        <w:t xml:space="preserve"> «Об органах судейского сообщества в Российской Федерации» от 14.03.2002. № 30-ФЗ // РГ от 19.03.2002. № 48,  СПС Гарант, Консультант Плюс.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  <w:shd w:fill="FFFFFF" w:val="clear"/>
          <w:lang w:eastAsia="ru-RU"/>
        </w:rPr>
        <w:t>22.Федеральный закон</w:t>
      </w:r>
      <w:r>
        <w:rPr>
          <w:rFonts w:ascii="Times New Roman" w:hAnsi="Times New Roman"/>
          <w:sz w:val="26"/>
          <w:szCs w:val="26"/>
          <w:lang w:eastAsia="ru-RU"/>
        </w:rPr>
        <w:t xml:space="preserve"> «Об адвокатской деятельности и адвокатуре в Российской Федерации» от 31.05.2002. № 63-Ф3 // РГ от 05.06.2002,  СПС Гарант, Консультант Плюс.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  <w:shd w:fill="FFFFFF" w:val="clear"/>
          <w:lang w:eastAsia="ru-RU"/>
        </w:rPr>
        <w:t xml:space="preserve">23.Федеральный закон </w:t>
      </w:r>
      <w:r>
        <w:rPr>
          <w:rFonts w:ascii="Times New Roman" w:hAnsi="Times New Roman"/>
          <w:sz w:val="26"/>
          <w:szCs w:val="26"/>
          <w:lang w:eastAsia="ru-RU"/>
        </w:rPr>
        <w:t>«О компенсации за нарушение права на судопроизводство в разумный срок или права на исполнение судебного акта в разумный срок» от 30.04.2010 № 68-ФЗ// РГ от 04.05.2010 № 94,  СПС Гарант, Консультант Плюс.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  <w:shd w:fill="FFFFFF" w:val="clear"/>
          <w:lang w:eastAsia="ru-RU"/>
        </w:rPr>
        <w:t>24.Федеральный закон</w:t>
      </w:r>
      <w:r>
        <w:rPr>
          <w:rFonts w:ascii="Times New Roman" w:hAnsi="Times New Roman"/>
          <w:sz w:val="26"/>
          <w:szCs w:val="26"/>
          <w:lang w:eastAsia="ru-RU"/>
        </w:rPr>
        <w:t xml:space="preserve"> «Об альтернативной процедуре урегулирования споров с участием посредника (процедуре медиации)» от 27.07.2010 № 194-ФЗ// РГ от 30.07.2010 № 168,  СПС Гарант, Консультант Плюс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25.Налоговый кодекс Российской Федерации. Часть 2, Раздел 8, Глава 25.3 // СЗ РФ от 08.11.2004, СПС Гарант, Консультант Плюс.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  <w:shd w:fill="FFFFFF" w:val="clear"/>
          <w:lang w:eastAsia="ru-RU"/>
        </w:rPr>
        <w:t xml:space="preserve">26.Федеральный закон </w:t>
      </w:r>
      <w:r>
        <w:rPr>
          <w:rFonts w:ascii="Times New Roman" w:hAnsi="Times New Roman"/>
          <w:sz w:val="26"/>
          <w:szCs w:val="26"/>
          <w:lang w:eastAsia="ru-RU"/>
        </w:rPr>
        <w:t>«Об исполнительном производстве» от 02.10.2007. № 229-ФЗ  // РГ от 06.10.2007,  СПС Гарант, Консультант Плюс.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  <w:shd w:fill="FFFFFF" w:val="clear"/>
          <w:lang w:eastAsia="ru-RU"/>
        </w:rPr>
        <w:t>27.Федеральный закон "Об арбитраже (третейском разбирательстве) в Российской Федерации" от 29.12.2015. N 382-ФЗ// СЗ РФ от 04.01.2016.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b/>
          <w:b/>
          <w:lang w:eastAsia="ru-RU"/>
        </w:rPr>
      </w:pPr>
      <w:r>
        <w:rPr>
          <w:b/>
          <w:lang w:eastAsia="ru-RU"/>
        </w:rPr>
      </w:r>
    </w:p>
    <w:p>
      <w:pPr>
        <w:pStyle w:val="ListParagraph"/>
        <w:widowControl w:val="false"/>
        <w:spacing w:lineRule="auto" w:line="240" w:before="0" w:after="0"/>
        <w:ind w:left="0" w:hanging="0"/>
        <w:contextualSpacing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cs="Times New Roman" w:ascii="Times New Roman" w:hAnsi="Times New Roman"/>
          <w:b/>
          <w:sz w:val="26"/>
          <w:szCs w:val="26"/>
          <w:lang w:eastAsia="ru-RU"/>
        </w:rPr>
        <w:t>2. Судебная практика</w:t>
      </w:r>
    </w:p>
    <w:p>
      <w:pPr>
        <w:pStyle w:val="Normal"/>
        <w:spacing w:lineRule="auto" w:line="240" w:before="0" w:after="0"/>
        <w:jc w:val="center"/>
        <w:rPr>
          <w:b/>
          <w:b/>
          <w:lang w:eastAsia="ar-SA"/>
        </w:rPr>
      </w:pPr>
      <w:r>
        <w:rPr>
          <w:b/>
          <w:lang w:eastAsia="ar-SA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1.Постановление Пленума Верховного Суда РФ от 27 июня 2013 г. N 21 "О применении судами общей юрисдикции Конвенции о защите прав человека и основных свобод от 4 ноября 1950 года и Протоколов к ней"// "Бюллетень Верховного Суда РФ", N 8, август, 2013.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ar-SA"/>
        </w:rPr>
        <w:t>2.«Об открытости и гласности судопроизводства и о доступе к информации о деятельности судов» от 13.12.2012 № 35 // РГ от 19.12.2012, СПС Гарант, Консультант Плюс.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ar-SA"/>
        </w:rPr>
        <w:t>3.«О применении норм Гражданского процессуального кодекса Российской Федерации при рассмотрении и разрешении дел в суде первой инстанции» от 26 июня 2008. № 13 // РГ от 02.07.2008, СПС Гарант, Консультант Плюс.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4.«О подготовке гражданских дел к судебному разбирательству» от 24.06.2008. № 11 // РГ от 02.07.2008, СПС Гарант, Консультант Плюс.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5.«О сроках рассмотрения судами Российской Федерации уголовных, гражданских дел и дел об административных правонарушениях» от 27.12.2007. №52 // РГ от 12.01.2008, СПС Гарант, Консультант Плюс.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6. «О применении судами законодательства при рассмотрении дел об усыновлении (удочерении) детей» от 20.04.2006. №8 // РГ от 03.05.2006, СПС Гарант, Консультант Плюс.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7.«О судебном решении» от 19.12.2003. № 23 // РГ от 26.12.2003, СПС Гарант, Консультант Плюс.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8.«О применении судами общей юрисдикции общепризнанных принципов и норм международного права и международных договоров Российской Федерации» от 10.10.2003. № 5 // РГ от 02.12.2003, СПС Гарант, Консультант Плюс.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9. «О некоторых вопросах, возникающих при рассмотрении дел о присуждении компенсации за нарушение права на судопроизводство в разумный срок или права на исполнение судебного акта в разумный срок» от 23.12.2010 № 30/64 // СПС Гарант, Консультант Плюс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10. «О некоторых вопросах, возникающих в судебной практике при разрешении споров, связанных с защитой права собственности и других вещных прав» от 29.04.2010 № 10/22// СПС Гарант, Консультант Плюс.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ar-SA"/>
        </w:rPr>
        <w:t>11. «О применении судами норм Гражданского процессуального кодекса Российской Федерации, регулирующих производство в суде апелляционной инстанции» от 19.06.2012. № 13 // РГ от 29.06.2012, СПС Гарант, Консультант Плюс.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ar-SA"/>
        </w:rPr>
        <w:t>12. «О применении судами норм Гражданского процессуального кодекса Российской Федерации, регулирующих производство в суде кассационной инстанции» от 11.12.2012. № 29 // РГ от 21.12.2012, СПС Гарант, Консультант Плюс.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13. «О применении норм ГПК РФ при рассмотрении судами заявлений, представлений о пересмотре по вновь открывшимся или новым обстоятельствам вступивших в законную силу судебных постановлений» от 11.12.2012, №31 // РГ от 21.12.2012, СПС Гарант, Консультант Плюс.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14. Постановление Пленума Верховного Суда Российской Федерации от 21 января 2016 N 1 № «О некоторых вопросах применения законодательства о возмещении издержек, связанных с рассмотрением дела» // СПС Консультант плюс.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15. Постановление Пленума Верховного Суда Российской Федерации от 29 марта 2016 N 11 «О некоторых вопросах, возникающих при рассмотрении дел о присуждении компенсации за нарушение права на судопроизводство в разумный срок или права на исполнение судебного акта в разумный срок» // СПС Консультант плюс.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16. Постановление Пленума Верховного Суда Российской Федерации от 16 мая 2017 № 16 «О применении судами законодательства при рассмотрении дел, связанных с установлением происхождения детей» // СПС Консультант плюс.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17. Постановление Пленума Верховного Суда Российской Федерации от 24 марта 2016 N 7 «О применении судами некоторых положений Гражданского кодекса Российской Федерации об ответственности за нарушение обязательств» // СПС Консультант плюс.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18. Постановление Пленума Верховного Суда Российской Федерации от 22 ноября 2016 N 54 «О некоторых вопросах применения общих положений Гражданского кодекса Российской Федерации об обязательствах и их исполнении» // СПС Консультант плюс.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19. Постановление Пленума Верховного Суда Российской Федерации от 17 ноября 2015 N 50 «О применении судами законодательства при рассмотрении некоторых вопросов, возникающих в ходе исполнительного производства» // СПС Консультант плюс.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 xml:space="preserve">20. Постановление Пленума Верховного Суда Российской Федерации от 14 марта 2014 N 16 «О свободе договора и ее пределах» // СПС Консультант плюс.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21. Постановление Пленума Верховного Суда Российской Федерации от 23 июня 2015 N 25 «О применении судами некоторых положений Раздела I Части первой Гражданского кодекса Российской Федерации» // СПС Консультант плюс.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22. Постановление Пленума Верховного Суда Российской Федерации от 29 сентября 2015 N 43 «О некоторых вопросах, связанных с применением норм Гражданского кодекса Российской Федерации об исковой давности» // СПС Консультант плюс.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23. Постановление Пленума Верховного Суда Российской Федерации от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18.04.2017 N 10 "О некоторых вопросах применения судами положений Гражданского процессуального кодекса Российской Федерации и Арбитражного процессуального кодекса Российской Федерации об упрощенном производстве"// Российская Газета, N 88, 25.04.2017, Бюллетень Верховного Суда РФ, N 6, Июнь, 2017.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24. Постановление Пленума Верховного Суда Российской Федерации 27.12.2016 N 62 "О некоторых вопросах применения судами положений Гражданского процессуального кодекса Российской Федерации и Арбитражного процессуального кодекса Российской Федерации о приказном производстве"//Российская газета, N 6, 13.01.2017, Бюллетень Верховного Суда РФ, N 2, Февраль, 2017.</w:t>
      </w:r>
    </w:p>
    <w:p>
      <w:pPr>
        <w:pStyle w:val="Normal"/>
        <w:tabs>
          <w:tab w:val="clear" w:pos="408"/>
          <w:tab w:val="left" w:pos="487" w:leader="none"/>
        </w:tabs>
        <w:spacing w:lineRule="auto" w:line="240" w:before="0" w:after="0"/>
        <w:ind w:firstLine="709"/>
        <w:jc w:val="both"/>
        <w:rPr/>
      </w:pPr>
      <w:r>
        <w:rPr>
          <w:rStyle w:val="1"/>
          <w:rFonts w:eastAsia="Calibri"/>
          <w:sz w:val="26"/>
          <w:szCs w:val="26"/>
          <w:lang w:eastAsia="ru-RU"/>
        </w:rPr>
        <w:t>25. Постановление Пленума Верховного Суда Российской Федерации от 17.11.2015 N 50 "О применении судами законодательства при рассмотрении некоторых вопросов, возникающих в ходе исполнительного производства"//Российская газета, N 270, 30.11.2015, Бюллетень Верховного Суда РФ, N 1, Январь, 2016.</w:t>
      </w:r>
    </w:p>
    <w:p>
      <w:pPr>
        <w:pStyle w:val="2"/>
        <w:shd w:val="clear" w:color="auto" w:fill="auto"/>
        <w:tabs>
          <w:tab w:val="clear" w:pos="408"/>
          <w:tab w:val="left" w:pos="600" w:leader="none"/>
        </w:tabs>
        <w:spacing w:lineRule="auto" w:line="240" w:before="0" w:after="0"/>
        <w:ind w:firstLine="709"/>
        <w:jc w:val="both"/>
        <w:rPr>
          <w:rStyle w:val="1"/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3. Основная литература </w:t>
      </w:r>
    </w:p>
    <w:p>
      <w:pPr>
        <w:pStyle w:val="Normal"/>
        <w:numPr>
          <w:ilvl w:val="0"/>
          <w:numId w:val="7"/>
        </w:numPr>
        <w:shd w:val="clear" w:color="auto" w:fill="FFFFFF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iCs/>
          <w:sz w:val="26"/>
          <w:szCs w:val="26"/>
          <w:lang w:eastAsia="ru-RU"/>
        </w:rPr>
        <w:t>Анисимов, А. П. 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 Гражданское право России. Общая часть : учебник для вузов / А. П. Анисимов, А. Я. Рыженков, С. А. Чаркин ; под общей редакцией А. Я. Рыженкова. — 4-е изд., перераб. и доп. — Москва : Издательство Юрайт, 2021. — 394 с. — (Высшее образование). Текст : электронный // ЭБС Юрайт [сайт]. — URL: </w:t>
      </w:r>
      <w:hyperlink r:id="rId2" w:tgtFrame="_blank">
        <w:r>
          <w:rPr>
            <w:rFonts w:eastAsia="Times New Roman" w:cs="Times New Roman" w:ascii="Times New Roman" w:hAnsi="Times New Roman"/>
            <w:sz w:val="26"/>
            <w:szCs w:val="26"/>
            <w:u w:val="single"/>
            <w:lang w:eastAsia="ru-RU"/>
          </w:rPr>
          <w:t>https://urait.ru/bcode/468489</w:t>
        </w:r>
      </w:hyperlink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 </w:t>
      </w:r>
    </w:p>
    <w:p>
      <w:pPr>
        <w:pStyle w:val="Normal"/>
        <w:numPr>
          <w:ilvl w:val="0"/>
          <w:numId w:val="7"/>
        </w:numPr>
        <w:shd w:val="clear" w:color="auto" w:fill="FFFFFF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iCs/>
          <w:sz w:val="26"/>
          <w:szCs w:val="26"/>
          <w:lang w:eastAsia="ru-RU"/>
        </w:rPr>
        <w:t>Зенин, И. А. 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 Гражданское право. Общая часть : учебник для вузов / И. А. Зенин. — 19-е изд., перераб. и доп. — Москва : Издательство Юрайт, 2021. — 489 с. — (Высшее образование).  Текст : электронный // ЭБС Юрайт [сайт]. — URL: </w:t>
      </w:r>
      <w:hyperlink r:id="rId3" w:tgtFrame="_blank">
        <w:r>
          <w:rPr>
            <w:rFonts w:eastAsia="Times New Roman" w:cs="Times New Roman" w:ascii="Times New Roman" w:hAnsi="Times New Roman"/>
            <w:sz w:val="26"/>
            <w:szCs w:val="26"/>
            <w:u w:val="single"/>
            <w:lang w:eastAsia="ru-RU"/>
          </w:rPr>
          <w:t>https://urait.ru/bcode/470255</w:t>
        </w:r>
      </w:hyperlink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 .</w:t>
      </w:r>
    </w:p>
    <w:p>
      <w:pPr>
        <w:pStyle w:val="Normal"/>
        <w:numPr>
          <w:ilvl w:val="0"/>
          <w:numId w:val="7"/>
        </w:numPr>
        <w:shd w:val="clear" w:color="auto" w:fill="FFFFFF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cs="Times New Roman" w:ascii="Times New Roman" w:hAnsi="Times New Roman"/>
          <w:iCs/>
          <w:sz w:val="26"/>
          <w:szCs w:val="26"/>
          <w:shd w:fill="FFFFFF" w:val="clear"/>
        </w:rPr>
        <w:t>Михайленко, Е. М. </w:t>
      </w:r>
      <w:r>
        <w:rPr>
          <w:rFonts w:cs="Times New Roman" w:ascii="Times New Roman" w:hAnsi="Times New Roman"/>
          <w:sz w:val="26"/>
          <w:szCs w:val="26"/>
          <w:shd w:fill="FFFFFF" w:val="clear"/>
        </w:rPr>
        <w:t> Гражданское право. Общая часть : учебник и практикум для вузов / Е. М. Михайленко. — 2-е изд., перераб. и доп. — Москва : Издательство Юрайт, 2021. — 413 с. — (Высшее образование).  Текст: электронный // ЭБС Юрайт [сайт]. — URL: </w:t>
      </w:r>
      <w:hyperlink r:id="rId4" w:tgtFrame="_blank">
        <w:r>
          <w:rPr>
            <w:rFonts w:cs="Times New Roman" w:ascii="Times New Roman" w:hAnsi="Times New Roman"/>
            <w:sz w:val="26"/>
            <w:szCs w:val="26"/>
            <w:u w:val="single"/>
            <w:shd w:fill="FFFFFF" w:val="clear"/>
          </w:rPr>
          <w:t>https://urait.ru/bcode/468871</w:t>
        </w:r>
      </w:hyperlink>
      <w:r>
        <w:rPr>
          <w:rFonts w:cs="Times New Roman" w:ascii="Times New Roman" w:hAnsi="Times New Roman"/>
          <w:sz w:val="26"/>
          <w:szCs w:val="26"/>
          <w:shd w:fill="FFFFFF" w:val="clear"/>
        </w:rPr>
        <w:t>.</w:t>
      </w:r>
    </w:p>
    <w:p>
      <w:pPr>
        <w:pStyle w:val="Normal"/>
        <w:numPr>
          <w:ilvl w:val="0"/>
          <w:numId w:val="7"/>
        </w:numPr>
        <w:shd w:val="clear" w:color="auto" w:fill="FFFFFF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iCs/>
          <w:sz w:val="26"/>
          <w:szCs w:val="26"/>
          <w:lang w:eastAsia="ru-RU"/>
        </w:rPr>
        <w:t>Николюкин, С. В. 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 Гражданское право. Общая часть (практические и тестовые задания, кроссворды, ребусы) : учебное пособие для вузов / С. В. Николюкин. — Москва : Издательство Юрайт, 2021. — 304 с. — (Высшее образование). — Текст : электронный // ЭБС Юрайт [сайт]. — URL: </w:t>
      </w:r>
      <w:hyperlink r:id="rId5" w:tgtFrame="_blank">
        <w:r>
          <w:rPr>
            <w:rFonts w:eastAsia="Times New Roman" w:cs="Times New Roman" w:ascii="Times New Roman" w:hAnsi="Times New Roman"/>
            <w:sz w:val="26"/>
            <w:szCs w:val="26"/>
            <w:u w:val="single"/>
            <w:lang w:eastAsia="ru-RU"/>
          </w:rPr>
          <w:t>https://urait.ru/bcode/477188</w:t>
        </w:r>
      </w:hyperlink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.</w:t>
      </w:r>
    </w:p>
    <w:p>
      <w:pPr>
        <w:pStyle w:val="Normal"/>
        <w:numPr>
          <w:ilvl w:val="0"/>
          <w:numId w:val="7"/>
        </w:numPr>
        <w:shd w:val="clear" w:color="auto" w:fill="FFFFFF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iCs/>
          <w:sz w:val="26"/>
          <w:szCs w:val="26"/>
          <w:lang w:eastAsia="ru-RU"/>
        </w:rPr>
        <w:t>Фомичева, Н. В. 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 Гражданское право. Общая часть : учебник и практикум для вузов / Н. В. Фомичева, О. Г. Строкова. — 2-е изд., перераб. и доп. — Москва : Издательство Юрайт, 2021. — 407 с. — (Высшее образование). — Текст : электронный // ЭБС Юрайт [сайт]. — URL: </w:t>
      </w:r>
      <w:hyperlink r:id="rId6" w:tgtFrame="_blank">
        <w:r>
          <w:rPr>
            <w:rFonts w:eastAsia="Times New Roman" w:cs="Times New Roman" w:ascii="Times New Roman" w:hAnsi="Times New Roman"/>
            <w:sz w:val="26"/>
            <w:szCs w:val="26"/>
            <w:u w:val="single"/>
            <w:lang w:eastAsia="ru-RU"/>
          </w:rPr>
          <w:t>https://urait.ru/bcode/474896</w:t>
        </w:r>
      </w:hyperlink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.</w:t>
      </w:r>
    </w:p>
    <w:p>
      <w:pPr>
        <w:pStyle w:val="Normal"/>
        <w:numPr>
          <w:ilvl w:val="0"/>
          <w:numId w:val="7"/>
        </w:numPr>
        <w:shd w:val="clear" w:color="auto" w:fill="FFFFFF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Объекты гражданских прав : учебник для вузов / А. И. Гончаров [и др.] ; под редакцией А. И. Гончаров, А. О. Иншаковой. — 2-е изд. — Москва : Издательство Юрайт, 2021. — 566 с. — (Высшее образование). — ISBN 978-5-534-11298-6. — Текст : электронный // ЭБС Юрайт [сайт]. — URL: </w:t>
      </w:r>
      <w:hyperlink r:id="rId7" w:tgtFrame="_blank">
        <w:r>
          <w:rPr>
            <w:rFonts w:eastAsia="Times New Roman" w:cs="Times New Roman" w:ascii="Times New Roman" w:hAnsi="Times New Roman"/>
            <w:sz w:val="26"/>
            <w:szCs w:val="26"/>
            <w:u w:val="single"/>
            <w:lang w:eastAsia="ru-RU"/>
          </w:rPr>
          <w:t>https://urait.ru/bcode/476174</w:t>
        </w:r>
      </w:hyperlink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.</w:t>
      </w:r>
    </w:p>
    <w:p>
      <w:pPr>
        <w:pStyle w:val="Normal"/>
        <w:numPr>
          <w:ilvl w:val="0"/>
          <w:numId w:val="7"/>
        </w:numPr>
        <w:shd w:val="clear" w:color="auto" w:fill="FFFFFF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iCs/>
          <w:sz w:val="26"/>
          <w:szCs w:val="26"/>
          <w:lang w:eastAsia="ru-RU"/>
        </w:rPr>
        <w:t>Груздев, В. В. 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 Способы защиты гражданских прав : учебное пособие для вузов / В. В. Груздев. — 2-е изд. — Москва : Издательство Юрайт, 2021. — 350 с. — (Высшее образование). — ISBN 978-5-534-12729-4. — Текст: электронный // ЭБС Юрайт [сайт]. — URL: </w:t>
      </w:r>
      <w:hyperlink r:id="rId8" w:tgtFrame="_blank">
        <w:r>
          <w:rPr>
            <w:rFonts w:eastAsia="Times New Roman" w:cs="Times New Roman" w:ascii="Times New Roman" w:hAnsi="Times New Roman"/>
            <w:sz w:val="26"/>
            <w:szCs w:val="26"/>
            <w:u w:val="single"/>
            <w:lang w:eastAsia="ru-RU"/>
          </w:rPr>
          <w:t>https://urait.ru/bcode/476834</w:t>
        </w:r>
      </w:hyperlink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. </w:t>
      </w:r>
    </w:p>
    <w:p>
      <w:pPr>
        <w:pStyle w:val="Normal"/>
        <w:shd w:val="clear" w:color="auto" w:fill="FFFFFF"/>
        <w:spacing w:lineRule="auto" w:line="240" w:before="0" w:after="0"/>
        <w:ind w:left="709" w:hanging="0"/>
        <w:contextualSpacing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4. Дополнительная литература 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cs="Times New Roman" w:ascii="Times New Roman" w:hAnsi="Times New Roman"/>
          <w:sz w:val="26"/>
          <w:szCs w:val="26"/>
          <w:lang w:eastAsia="ar-SA"/>
        </w:rPr>
        <w:t>Агарков М.М. Избранные труды по гражданскому праву. В 2 т. – М.: Статут, 2012.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cs="Times New Roman" w:ascii="Times New Roman" w:hAnsi="Times New Roman"/>
          <w:sz w:val="26"/>
          <w:szCs w:val="26"/>
          <w:lang w:eastAsia="ar-SA"/>
        </w:rPr>
        <w:t>Викторова С.А. Способы защиты гражданских прав: учеб. пособие. – Вологда, 2013.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cs="Times New Roman" w:ascii="Times New Roman" w:hAnsi="Times New Roman"/>
          <w:sz w:val="26"/>
          <w:szCs w:val="26"/>
          <w:lang w:eastAsia="ar-SA"/>
        </w:rPr>
        <w:t>Витрянский, В.В. Реформа российского гражданского законодательства: промежуточные итоги. – М.: Статут, 2016.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cs="Times New Roman" w:ascii="Times New Roman" w:hAnsi="Times New Roman"/>
          <w:sz w:val="26"/>
          <w:szCs w:val="26"/>
          <w:lang w:eastAsia="ar-SA"/>
        </w:rPr>
        <w:t>Грибанов В.П. Осуществление и защита гражданских прав. – М.: Статут, 2001.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cs="Times New Roman" w:ascii="Times New Roman" w:hAnsi="Times New Roman"/>
          <w:sz w:val="26"/>
          <w:szCs w:val="26"/>
          <w:lang w:eastAsia="ar-SA"/>
        </w:rPr>
        <w:t>Гришаев С.П. Объекты гражданских прав: деньги, иное имущество, интеллектуальная собственность и другие. – М.: Б-чка «Рос. газеты», 2014.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cs="Times New Roman" w:ascii="Times New Roman" w:hAnsi="Times New Roman"/>
          <w:sz w:val="26"/>
          <w:szCs w:val="26"/>
          <w:lang w:eastAsia="ar-SA"/>
        </w:rPr>
        <w:t>Проблемы совершенствования гражданского законодательства на современном этапе: Учеб. Пособие / под ред. Ефимцевой Т.В. – Оренбург, 2010.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cs="Times New Roman" w:ascii="Times New Roman" w:hAnsi="Times New Roman"/>
          <w:sz w:val="26"/>
          <w:szCs w:val="26"/>
          <w:lang w:eastAsia="ar-SA"/>
        </w:rPr>
        <w:t>Залавская О.М. Слияние и поглощение: критерии формирования правовой конструкции в Российской Федерации // Труды Оренбургского института (фил.) МГЮА. – 2015.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cs="Times New Roman" w:ascii="Times New Roman" w:hAnsi="Times New Roman"/>
          <w:sz w:val="26"/>
          <w:szCs w:val="26"/>
          <w:lang w:eastAsia="ar-SA"/>
        </w:rPr>
        <w:t>Иоффе О.С. Избранные труды по гражданскому праву: из истории цивилистической мысли. Гражданское правоотношение. – М.: Статут, 2000.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cs="Times New Roman" w:ascii="Times New Roman" w:hAnsi="Times New Roman"/>
          <w:sz w:val="26"/>
          <w:szCs w:val="26"/>
          <w:lang w:eastAsia="ar-SA"/>
        </w:rPr>
        <w:t>Ковалев М.В. Предпринимательский договор в системе российского гражданского права: учеб. Пособие. – Оренбург: ООО «Агентство «Пресса», 2006.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cs="Times New Roman" w:ascii="Times New Roman" w:hAnsi="Times New Roman"/>
          <w:sz w:val="26"/>
          <w:szCs w:val="26"/>
          <w:lang w:eastAsia="ar-SA"/>
        </w:rPr>
        <w:t>Ковалев М.В. Развитие принципа добросовестности в Российской Федерации // Труды Оренбургского института (фил.) МГЮА. – 2012.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cs="Times New Roman" w:ascii="Times New Roman" w:hAnsi="Times New Roman"/>
          <w:sz w:val="26"/>
          <w:szCs w:val="26"/>
          <w:lang w:eastAsia="ar-SA"/>
        </w:rPr>
        <w:t>Победоносцев К.П. Курс гражданского права. – М.: Статут, 2002.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cs="Times New Roman" w:ascii="Times New Roman" w:hAnsi="Times New Roman"/>
          <w:sz w:val="26"/>
          <w:szCs w:val="26"/>
          <w:lang w:eastAsia="ar-SA"/>
        </w:rPr>
        <w:t>Покровский И.А. Основные проблемы гражданского права. – М.: Статут, 2001.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cs="Times New Roman" w:ascii="Times New Roman" w:hAnsi="Times New Roman"/>
          <w:sz w:val="26"/>
          <w:szCs w:val="26"/>
          <w:lang w:eastAsia="ar-SA"/>
        </w:rPr>
        <w:t>Стройкина Ю.В. Некоторые вопросы теории гражданского правоотношения. – Оренбург, 2005.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cs="Times New Roman" w:ascii="Times New Roman" w:hAnsi="Times New Roman"/>
          <w:sz w:val="26"/>
          <w:szCs w:val="26"/>
          <w:lang w:eastAsia="ar-SA"/>
        </w:rPr>
        <w:t>Шершеневич Г.Ф. Курс гражданского права. – Тула: Автограф, 2001.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cs="Times New Roman" w:ascii="Times New Roman" w:hAnsi="Times New Roman"/>
          <w:sz w:val="26"/>
          <w:szCs w:val="26"/>
          <w:lang w:eastAsia="ar-SA"/>
        </w:rPr>
        <w:t xml:space="preserve">Яковлев В.Ф. Избранные труды. Т. 11. Гражданское право: история и современность. – М.: Статут, 2012. 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cs="Times New Roman" w:ascii="Times New Roman" w:hAnsi="Times New Roman"/>
          <w:sz w:val="26"/>
          <w:szCs w:val="26"/>
          <w:lang w:eastAsia="ar-SA"/>
        </w:rPr>
        <w:t>Штыков В.П. Ограничение дееспособности в связи с пристрастием к азартным играм // Российский юридический журнал. – 2017. - № 5.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cs="Times New Roman" w:ascii="Times New Roman" w:hAnsi="Times New Roman"/>
          <w:bCs/>
          <w:iCs/>
          <w:sz w:val="26"/>
          <w:szCs w:val="26"/>
          <w:shd w:fill="FFFFFF" w:val="clear"/>
          <w:lang w:eastAsia="zh-CN"/>
        </w:rPr>
        <w:t>Щенникова И.И.</w:t>
      </w:r>
      <w:r>
        <w:rPr>
          <w:rFonts w:cs="Times New Roman" w:ascii="Times New Roman" w:hAnsi="Times New Roman"/>
          <w:bCs/>
          <w:iCs/>
          <w:sz w:val="26"/>
          <w:szCs w:val="26"/>
          <w:lang w:eastAsia="zh-CN"/>
        </w:rPr>
        <w:t xml:space="preserve"> </w:t>
      </w:r>
      <w:r>
        <w:rPr>
          <w:rFonts w:cs="Times New Roman" w:ascii="Times New Roman" w:hAnsi="Times New Roman"/>
          <w:bCs/>
          <w:sz w:val="26"/>
          <w:szCs w:val="26"/>
          <w:shd w:fill="FFFFFF" w:val="clear"/>
          <w:lang w:eastAsia="zh-CN"/>
        </w:rPr>
        <w:t>Заключение договора аренды. // Законодательство. – 2017. - № 5.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cs="Times New Roman" w:ascii="Times New Roman" w:hAnsi="Times New Roman"/>
          <w:bCs/>
          <w:sz w:val="26"/>
          <w:szCs w:val="26"/>
          <w:shd w:fill="FFFFFF" w:val="clear"/>
        </w:rPr>
        <w:t>Свечникова, И. В. Гражданское право. Практикум : учебное пособие для академического бакалавриата / И. В. Свечникова, Т. В. Величко. — Москва : Издательство Юрайт, 2019. — 336 с. — (Бакалавр. Академический курс). — ISBN 978-5-534-03675-6. — Текст : электронный // ЭБС Юрайт [сайт]. — URL: https://biblio-online.ru/bcode/437886 (дата обращения: 20.04.2021).</w:t>
      </w:r>
    </w:p>
    <w:p>
      <w:pPr>
        <w:pStyle w:val="ListParagraph"/>
        <w:widowControl w:val="false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  <w:lang w:val="en-US"/>
        </w:rPr>
        <w:t>V</w:t>
      </w:r>
      <w:r>
        <w:rPr>
          <w:rFonts w:cs="Times New Roman" w:ascii="Times New Roman" w:hAnsi="Times New Roman"/>
          <w:b/>
          <w:sz w:val="26"/>
          <w:szCs w:val="26"/>
        </w:rPr>
        <w:t>. МАТЕРИАЛЬНО-ТЕХНИЧЕСКОЕ ОБЕСПЕЧЕНИЕ</w:t>
      </w:r>
    </w:p>
    <w:p>
      <w:pPr>
        <w:pStyle w:val="Normal"/>
        <w:widowControl w:val="false"/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keepNext w:val="tru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5.1. Общесистемные требования к реализации ОПОП ВО</w:t>
      </w:r>
    </w:p>
    <w:p>
      <w:pPr>
        <w:pStyle w:val="Normal"/>
        <w:keepNext w:val="tru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Институт располагает на праве собственности и на основании договоров материально-техническим обеспечением образовательной деятельности (помещениями и оборудованием) для реализации ОПОП ВО по Блоку 1 «Дисциплины (модули)» и Блоку 3 «Государственная итоговая аттестация» в соответствии с учебным планом.</w:t>
      </w:r>
    </w:p>
    <w:p>
      <w:pPr>
        <w:pStyle w:val="Normal"/>
        <w:tabs>
          <w:tab w:val="clear" w:pos="408"/>
          <w:tab w:val="left" w:pos="567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cs="Times New Roman" w:ascii="Times New Roman" w:hAnsi="Times New Roman"/>
          <w:bCs/>
          <w:sz w:val="26"/>
          <w:szCs w:val="26"/>
        </w:rPr>
        <w:tab/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Обучающимся обеспечивается доступ (удаленный доступ) к современным профессиональным базам данных и информационным справочным системам. Полнотекстовая рабочая программа учебной дисциплины (модуля) размещена в Цифровой научно-образовательной и социальной сети Университета (далее - ЦНОСС), в системе которой функционируют «Электронные личные кабинеты обучающегося и научно-педагогического работника». Доступ к материалам возможен через введение индивидуального пароля. ЦНОСС предназначена для создания личностно-ориентированной информационно-коммуникационной среды, обеспечивающей информационное взаимодействие всех участников образовательного процесса Университета, в том числе предоставление им общедоступной и персонализированной справочной, научной, образовательной, социальной информации посредством сервисов, функционирующих на основе прикладных информационных систем Университета.</w:t>
      </w:r>
    </w:p>
    <w:p>
      <w:pPr>
        <w:pStyle w:val="Normal"/>
        <w:tabs>
          <w:tab w:val="clear" w:pos="408"/>
          <w:tab w:val="left" w:pos="567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ab/>
        <w:t xml:space="preserve">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Университета из любой точки, в которой имеется доступ к информационно-телекоммуникационной сети «Интернет», как на территории Университета, так и вне ее. Помимо электронных библиотек Университета, он обеспечен индивидуальным неограниченным доступом ко всем удаленным электронно-библиотечным системам, базам данных и справочно-правовым системам, подключенным в Университете на основании лицензионных договоров, и имеющие адаптированные версии сайтов для обучающихся с ограниченными возможностями здоровья. </w:t>
      </w:r>
    </w:p>
    <w:p>
      <w:pPr>
        <w:pStyle w:val="Normal"/>
        <w:tabs>
          <w:tab w:val="clear" w:pos="408"/>
          <w:tab w:val="left" w:pos="567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ab/>
        <w:t xml:space="preserve">Электронно-библиотечная система (электронная библиотека) и электронная информационно-образовательная среда обеспечивают возможность одновременного доступа 100 процентов обучающихся из любой точки, в которой имеется доступ к информационно-телекоммуникационной сети «Интернет», как на территории Университета, так и вне ее. </w:t>
      </w:r>
    </w:p>
    <w:p>
      <w:pPr>
        <w:pStyle w:val="Normal"/>
        <w:tabs>
          <w:tab w:val="clear" w:pos="408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Электронная информационно-образовательная среда Университета обеспечивает:</w:t>
      </w:r>
    </w:p>
    <w:p>
      <w:pPr>
        <w:pStyle w:val="Normal"/>
        <w:numPr>
          <w:ilvl w:val="0"/>
          <w:numId w:val="5"/>
        </w:numPr>
        <w:tabs>
          <w:tab w:val="clear" w:pos="408"/>
          <w:tab w:val="left" w:pos="567" w:leader="none"/>
          <w:tab w:val="left" w:pos="993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>
      <w:pPr>
        <w:pStyle w:val="Normal"/>
        <w:numPr>
          <w:ilvl w:val="0"/>
          <w:numId w:val="5"/>
        </w:numPr>
        <w:tabs>
          <w:tab w:val="clear" w:pos="408"/>
          <w:tab w:val="left" w:pos="567" w:leader="none"/>
          <w:tab w:val="left" w:pos="993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формирование электронного портфолио обучающегося, в том числе сохранение его работ и оценок за эти работы;</w:t>
      </w:r>
    </w:p>
    <w:p>
      <w:pPr>
        <w:pStyle w:val="Normal"/>
        <w:numPr>
          <w:ilvl w:val="0"/>
          <w:numId w:val="5"/>
        </w:numPr>
        <w:tabs>
          <w:tab w:val="clear" w:pos="408"/>
          <w:tab w:val="left" w:pos="567" w:leader="none"/>
          <w:tab w:val="left" w:pos="993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>
      <w:pPr>
        <w:pStyle w:val="Normal"/>
        <w:numPr>
          <w:ilvl w:val="0"/>
          <w:numId w:val="5"/>
        </w:numPr>
        <w:tabs>
          <w:tab w:val="clear" w:pos="408"/>
          <w:tab w:val="left" w:pos="567" w:leader="none"/>
          <w:tab w:val="left" w:pos="993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>
      <w:pPr>
        <w:pStyle w:val="Normal"/>
        <w:numPr>
          <w:ilvl w:val="0"/>
          <w:numId w:val="5"/>
        </w:numPr>
        <w:tabs>
          <w:tab w:val="clear" w:pos="408"/>
          <w:tab w:val="left" w:pos="567" w:leader="none"/>
          <w:tab w:val="left" w:pos="993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взаимодействие между участниками образовательного процесса, в том числе синхронное и (или) асинхронное взаимодействия посредством сети «Интернет».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Фонд электронных ресурсов Библиотеки включает следующие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информационные справочные системы, профессиональные базы данных и электронные библиотечные системы, состав которых определен в рабочих программах дисциплин (модулей) и подлежит обновлению (при необходимости): </w:t>
      </w:r>
    </w:p>
    <w:p>
      <w:pPr>
        <w:pStyle w:val="Normal"/>
        <w:tabs>
          <w:tab w:val="clear" w:pos="408"/>
          <w:tab w:val="left" w:pos="1220" w:leader="none"/>
        </w:tabs>
        <w:spacing w:lineRule="auto" w:line="240" w:before="0" w:after="0"/>
        <w:ind w:left="260" w:hanging="0"/>
        <w:jc w:val="center"/>
        <w:rPr>
          <w:rFonts w:ascii="Times New Roman" w:hAnsi="Times New Roman" w:eastAsia="Times New Roman" w:cs="Times New Roman"/>
          <w:b/>
          <w:b/>
          <w:sz w:val="26"/>
          <w:szCs w:val="26"/>
          <w:highlight w:val="yellow"/>
          <w:lang w:eastAsia="ru-RU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highlight w:val="yellow"/>
          <w:lang w:eastAsia="ru-RU"/>
        </w:rPr>
      </w:r>
    </w:p>
    <w:p>
      <w:pPr>
        <w:pStyle w:val="Normal"/>
        <w:tabs>
          <w:tab w:val="clear" w:pos="408"/>
          <w:tab w:val="left" w:pos="1220" w:leader="none"/>
        </w:tabs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b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  <w:t>5.1.</w:t>
      </w: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  <w:t>1. Информационные справочные системы: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tbl>
      <w:tblPr>
        <w:tblW w:w="9072" w:type="dxa"/>
        <w:jc w:val="center"/>
        <w:tblInd w:w="0" w:type="dxa"/>
        <w:tblCellMar>
          <w:top w:w="15" w:type="dxa"/>
          <w:left w:w="22" w:type="dxa"/>
          <w:bottom w:w="15" w:type="dxa"/>
          <w:right w:w="22" w:type="dxa"/>
        </w:tblCellMar>
        <w:tblLook w:val="04a0"/>
      </w:tblPr>
      <w:tblGrid>
        <w:gridCol w:w="342"/>
        <w:gridCol w:w="2121"/>
        <w:gridCol w:w="1623"/>
        <w:gridCol w:w="2659"/>
        <w:gridCol w:w="2327"/>
      </w:tblGrid>
      <w:tr>
        <w:trPr/>
        <w:tc>
          <w:tcPr>
            <w:tcW w:w="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ИС «Континент»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16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26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hyperlink r:id="rId9">
              <w:r>
                <w:rPr>
                  <w:rFonts w:eastAsia="Calibri"/>
                  <w:sz w:val="24"/>
                  <w:szCs w:val="24"/>
                </w:rPr>
                <w:t>http://continent-online.com</w:t>
              </w:r>
            </w:hyperlink>
          </w:p>
        </w:tc>
        <w:tc>
          <w:tcPr>
            <w:tcW w:w="23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ООО «Агентство правовой интеграции «КОНТИНЕНТ», договоры: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- № 18032020 от 20.03.2018 г.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с 20.03.2018 г. по 19.03.2019 г.;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- № 19012120 от 20.03.2019 г.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с 20.03.2019 г. по 19.03.2020 г.;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- № 20040220 от 02. 03. 2020 г. С 20.03.2020 г. по 19.03.2021 г.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- № 21021512 от 16.03.2021 г. с16.03.2021 г. по 15.03.2022 г. </w:t>
            </w:r>
          </w:p>
        </w:tc>
      </w:tr>
      <w:tr>
        <w:trPr/>
        <w:tc>
          <w:tcPr>
            <w:tcW w:w="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СПС WestlawAcademics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16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26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hyperlink r:id="rId10">
              <w:r>
                <w:rPr>
                  <w:rFonts w:eastAsia="Calibri"/>
                  <w:sz w:val="24"/>
                  <w:szCs w:val="24"/>
                </w:rPr>
                <w:t>https://uk.westlaw.com</w:t>
              </w:r>
            </w:hyperlink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23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Филиал Акционерного общества «Томсон Рейтер (Маркетс) Юроп СА», договоры: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- № 2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en-US" w:eastAsia="ru-RU"/>
              </w:rPr>
              <w:t>TR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/2019 от 24.12.2018 г.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с 01.01.2019 г. по 31.12.2019 г.;</w:t>
            </w:r>
          </w:p>
          <w:p>
            <w:pPr>
              <w:pStyle w:val="Normal"/>
              <w:spacing w:lineRule="auto" w:line="252" w:before="0" w:after="1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- №RU03358/19 от 11.12.2019 г., с 01.01.2020 г. по 31.12.2020</w:t>
            </w: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>
            <w:pPr>
              <w:pStyle w:val="Normal"/>
              <w:spacing w:lineRule="auto" w:line="240" w:before="0" w:after="1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ЭБ-6/2021 от 06.11.2020 г. с 01.01.2021 г. по 31.12.2021 г.</w:t>
            </w:r>
          </w:p>
        </w:tc>
      </w:tr>
      <w:tr>
        <w:trPr/>
        <w:tc>
          <w:tcPr>
            <w:tcW w:w="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КонсультантПлюс</w:t>
            </w:r>
          </w:p>
        </w:tc>
        <w:tc>
          <w:tcPr>
            <w:tcW w:w="16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26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hyperlink r:id="rId11">
              <w:r>
                <w:rPr>
                  <w:rFonts w:eastAsia="Calibri"/>
                  <w:sz w:val="24"/>
                  <w:szCs w:val="24"/>
                </w:rPr>
                <w:t>http://www.consultant.ru</w:t>
              </w:r>
            </w:hyperlink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23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Открытая лицензия для образовательных организаций</w:t>
            </w:r>
          </w:p>
        </w:tc>
      </w:tr>
      <w:tr>
        <w:trPr>
          <w:trHeight w:val="2453" w:hRule="atLeast"/>
        </w:trPr>
        <w:tc>
          <w:tcPr>
            <w:tcW w:w="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en-US" w:eastAsia="ru-RU"/>
              </w:rPr>
              <w:t>4.</w:t>
            </w:r>
          </w:p>
        </w:tc>
        <w:tc>
          <w:tcPr>
            <w:tcW w:w="21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Гарант</w:t>
            </w:r>
          </w:p>
        </w:tc>
        <w:tc>
          <w:tcPr>
            <w:tcW w:w="16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26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hyperlink r:id="rId12">
              <w:r>
                <w:rPr>
                  <w:rFonts w:eastAsia="Calibri"/>
                  <w:sz w:val="24"/>
                  <w:szCs w:val="24"/>
                </w:rPr>
                <w:t>https://www.garant.ru</w:t>
              </w:r>
            </w:hyperlink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23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ООО«Гарант-Оренбург» договоры:№2112 от 10.01.2017 г; №2478 от 09.01.2018 г; № 2889 от 20.12.2018 г.; №4010 от 28.11.2019 г.; № 30-223/20 от 30.11.2020 г</w:t>
            </w:r>
          </w:p>
        </w:tc>
      </w:tr>
    </w:tbl>
    <w:p>
      <w:pPr>
        <w:pStyle w:val="Normal"/>
        <w:tabs>
          <w:tab w:val="clear" w:pos="408"/>
          <w:tab w:val="left" w:pos="851" w:leader="none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b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  <w:t>5.1.2. Профессиональные базы данных: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</w:r>
    </w:p>
    <w:tbl>
      <w:tblPr>
        <w:tblW w:w="9072" w:type="dxa"/>
        <w:jc w:val="center"/>
        <w:tblInd w:w="0" w:type="dxa"/>
        <w:tblCellMar>
          <w:top w:w="15" w:type="dxa"/>
          <w:left w:w="22" w:type="dxa"/>
          <w:bottom w:w="15" w:type="dxa"/>
          <w:right w:w="22" w:type="dxa"/>
        </w:tblCellMar>
        <w:tblLook w:val="04a0"/>
      </w:tblPr>
      <w:tblGrid>
        <w:gridCol w:w="303"/>
        <w:gridCol w:w="1953"/>
        <w:gridCol w:w="1308"/>
        <w:gridCol w:w="3337"/>
        <w:gridCol w:w="2171"/>
      </w:tblGrid>
      <w:tr>
        <w:trPr/>
        <w:tc>
          <w:tcPr>
            <w:tcW w:w="3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Web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of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Science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13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33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hyperlink r:id="rId13">
              <w:r>
                <w:rPr>
                  <w:rFonts w:eastAsia="Calibri"/>
                  <w:sz w:val="24"/>
                  <w:szCs w:val="24"/>
                </w:rPr>
                <w:t>https://apps.webofknowledge.com</w:t>
              </w:r>
            </w:hyperlink>
          </w:p>
        </w:tc>
        <w:tc>
          <w:tcPr>
            <w:tcW w:w="2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ФГБУ «Государственная публичная научно-техническая библиотека России»: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- сублицензионный договор № WOS/668 от 02.04.2018 г.;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- сублицензионный договор № WOS/349 от 05.09.2019 г.;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ФГБУ «Российский фонд фундаментальных исследований» (РФФИ), сублицензионный договор № 20-1566-06235 от 22.09.2020 г.</w:t>
            </w:r>
          </w:p>
        </w:tc>
      </w:tr>
      <w:tr>
        <w:trPr/>
        <w:tc>
          <w:tcPr>
            <w:tcW w:w="3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en-US" w:eastAsia="ru-RU"/>
              </w:rPr>
              <w:t>2.</w:t>
            </w:r>
          </w:p>
        </w:tc>
        <w:tc>
          <w:tcPr>
            <w:tcW w:w="1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Scopus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33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hyperlink r:id="rId14">
              <w:r>
                <w:rPr>
                  <w:rFonts w:eastAsia="Calibri"/>
                  <w:sz w:val="24"/>
                  <w:szCs w:val="24"/>
                </w:rPr>
                <w:t>https://www.scopus.com</w:t>
              </w:r>
            </w:hyperlink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2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ФГБУ «Государственная публичная научно-техническая библиотека России»: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- сублицензионный договор № SCOPUS/668 от 09 января 2018 г.;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- сублицензионный договор № SCOPUS/349 от 09 октября 2019 г.;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ФГБУ «Российский фонд фундаментальных исследований» (РФФИ), сублицензионный договор № 20-1573-06235 от 22.09.2020 г.</w:t>
            </w:r>
          </w:p>
        </w:tc>
      </w:tr>
      <w:tr>
        <w:trPr/>
        <w:tc>
          <w:tcPr>
            <w:tcW w:w="3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en-US" w:eastAsia="ru-RU"/>
              </w:rPr>
              <w:t>3.</w:t>
            </w:r>
          </w:p>
        </w:tc>
        <w:tc>
          <w:tcPr>
            <w:tcW w:w="1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Коллекции полнотекстовых электронных книг информационного ресурса EBSCOHost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БД eBookCollection </w:t>
            </w:r>
          </w:p>
        </w:tc>
        <w:tc>
          <w:tcPr>
            <w:tcW w:w="13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33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hyperlink r:id="rId15">
              <w:r>
                <w:rPr>
                  <w:rFonts w:eastAsia="Calibri"/>
                  <w:sz w:val="24"/>
                  <w:szCs w:val="24"/>
                </w:rPr>
                <w:t>http://web.a.ebscohost.com</w:t>
              </w:r>
            </w:hyperlink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2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ООО «ЦНИ НЭИКОН», договор № 03731110819000006 от 18.06.2019 г. бессрочно</w:t>
            </w:r>
          </w:p>
        </w:tc>
      </w:tr>
      <w:tr>
        <w:trPr/>
        <w:tc>
          <w:tcPr>
            <w:tcW w:w="3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hyperlink r:id="rId16" w:tgtFrame="_blank">
              <w:r>
                <w:rPr>
                  <w:rFonts w:eastAsia="Calibri"/>
                  <w:sz w:val="24"/>
                  <w:szCs w:val="24"/>
                </w:rPr>
                <w:t>Национальная электронная библиотека</w:t>
              </w:r>
            </w:hyperlink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(НЭБ)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13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33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hyperlink r:id="rId17">
              <w:r>
                <w:rPr>
                  <w:rFonts w:eastAsia="Calibri"/>
                  <w:sz w:val="24"/>
                  <w:szCs w:val="24"/>
                </w:rPr>
                <w:t>https://rusneb.ru</w:t>
              </w:r>
            </w:hyperlink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2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ФГБУ «Российская государственная библиотека»,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договор № 101/НЭБ/4615 от 01.08.2018 г.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с 01.08.2018 по 31.07.2023 г. (безвозмездный)</w:t>
            </w:r>
          </w:p>
        </w:tc>
      </w:tr>
      <w:tr>
        <w:trPr/>
        <w:tc>
          <w:tcPr>
            <w:tcW w:w="3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Президентская библиотека имени Б.Н. Ельцина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3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33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hyperlink r:id="rId18">
              <w:r>
                <w:rPr>
                  <w:rFonts w:eastAsia="Calibri"/>
                  <w:sz w:val="24"/>
                  <w:szCs w:val="24"/>
                </w:rPr>
                <w:t>https://www.prlib.ru</w:t>
              </w:r>
            </w:hyperlink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2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ФГБУ «Президентская библиотека имени Б. Н. Ельцина, Соглашение о сотрудничестве № 23 от 24.12.2010 г., бессрочно</w:t>
            </w:r>
          </w:p>
        </w:tc>
      </w:tr>
      <w:tr>
        <w:trPr/>
        <w:tc>
          <w:tcPr>
            <w:tcW w:w="3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НЭБ e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en-US" w:eastAsia="ru-RU"/>
              </w:rPr>
              <w:t>LIBRARY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en-US" w:eastAsia="ru-RU"/>
              </w:rPr>
              <w:t>RU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13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33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hyperlink r:id="rId19">
              <w:r>
                <w:rPr>
                  <w:rFonts w:eastAsia="Calibri"/>
                  <w:sz w:val="24"/>
                  <w:szCs w:val="24"/>
                </w:rPr>
                <w:t>http://elibrary.ru</w:t>
              </w:r>
            </w:hyperlink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2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ООО «РУНЕБ»,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shd w:fill="FFFFFF" w:val="clear"/>
                <w:lang w:eastAsia="ru-RU"/>
              </w:rPr>
              <w:t>договоры: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- №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en-US" w:eastAsia="ru-RU"/>
              </w:rPr>
              <w:t>SU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-13-03/2019-1 от 27.03.2019 г.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с 01.04.2019 г. по 31.03.2020 г.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shd w:fill="FFFFFF" w:val="clear"/>
                <w:lang w:eastAsia="ru-RU"/>
              </w:rPr>
              <w:t xml:space="preserve">;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shd w:fill="FFFFFF" w:val="clear"/>
                <w:lang w:eastAsia="ru-RU"/>
              </w:rPr>
              <w:t>- № ЭР-1/2020 от 17.04.2020 г. с 17.04.2020 г. по 16.04.2021 г.</w:t>
            </w:r>
          </w:p>
        </w:tc>
      </w:tr>
      <w:tr>
        <w:trPr/>
        <w:tc>
          <w:tcPr>
            <w:tcW w:w="3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en-US" w:eastAsia="ru-RU"/>
              </w:rPr>
              <w:t>Legal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en-US" w:eastAsia="ru-RU"/>
              </w:rPr>
              <w:t>Source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13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33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hyperlink r:id="rId20">
              <w:r>
                <w:rPr>
                  <w:rFonts w:eastAsia="Calibri"/>
                  <w:sz w:val="24"/>
                  <w:szCs w:val="24"/>
                </w:rPr>
                <w:t>http://web.a.ebscohost.com</w:t>
              </w:r>
            </w:hyperlink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ООО «ЦНИ НЭИКОН», договор № 414-EBSCO/2020 от 29.11.2019 г., с 01.01.2020 г. по 31.12.2020 г.</w:t>
            </w:r>
          </w:p>
          <w:p>
            <w:pPr>
              <w:pStyle w:val="Normal"/>
              <w:spacing w:lineRule="auto" w:line="252" w:before="0" w:after="1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ЭБ-5/2021 от 02.11.2020 г. с 01.01.2021 г. по 31.12.2021 г.</w:t>
            </w:r>
          </w:p>
        </w:tc>
      </w:tr>
      <w:tr>
        <w:trPr/>
        <w:tc>
          <w:tcPr>
            <w:tcW w:w="3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ЛитРес: Библиотека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13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33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hyperlink r:id="rId21">
              <w:r>
                <w:rPr>
                  <w:rFonts w:eastAsia="Calibri"/>
                  <w:sz w:val="24"/>
                  <w:szCs w:val="24"/>
                </w:rPr>
                <w:t>http://biblio.litres.ru</w:t>
              </w:r>
            </w:hyperlink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ООО «ЛитРес», договор: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- № 290120/Б-1-76 от 12.03.2020 г. с 12.03.2020 г. по 11.03.2021 г.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-№ 160221/В-1-157 от 12.03.2021 г. с 12.03.2021 г. по 11.03.2022 г.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widowControl w:val="false"/>
        <w:tabs>
          <w:tab w:val="clear" w:pos="408"/>
          <w:tab w:val="left" w:pos="284" w:leader="none"/>
        </w:tabs>
        <w:suppressAutoHyphens w:val="true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b/>
          <w:b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tabs>
          <w:tab w:val="clear" w:pos="408"/>
          <w:tab w:val="left" w:pos="284" w:leader="none"/>
        </w:tabs>
        <w:suppressAutoHyphens w:val="true"/>
        <w:spacing w:lineRule="auto" w:line="240" w:before="0" w:after="0"/>
        <w:ind w:firstLine="709"/>
        <w:contextualSpacing/>
        <w:jc w:val="center"/>
        <w:rPr>
          <w:rFonts w:ascii="Times New Roman" w:hAnsi="Times New Roman" w:eastAsia="Times New Roman" w:cs="Times New Roman"/>
          <w:b/>
          <w:b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  <w:t>5.1.3. Электронно-библиотечные системы:</w:t>
      </w:r>
    </w:p>
    <w:p>
      <w:pPr>
        <w:pStyle w:val="Normal"/>
        <w:spacing w:lineRule="auto" w:line="240" w:before="0" w:after="0"/>
        <w:ind w:left="1191" w:hanging="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</w:r>
    </w:p>
    <w:tbl>
      <w:tblPr>
        <w:tblW w:w="9072" w:type="dxa"/>
        <w:jc w:val="center"/>
        <w:tblInd w:w="0" w:type="dxa"/>
        <w:tblCellMar>
          <w:top w:w="15" w:type="dxa"/>
          <w:left w:w="22" w:type="dxa"/>
          <w:bottom w:w="15" w:type="dxa"/>
          <w:right w:w="22" w:type="dxa"/>
        </w:tblCellMar>
        <w:tblLook w:val="04a0"/>
      </w:tblPr>
      <w:tblGrid>
        <w:gridCol w:w="479"/>
        <w:gridCol w:w="1974"/>
        <w:gridCol w:w="1828"/>
        <w:gridCol w:w="2395"/>
        <w:gridCol w:w="2396"/>
      </w:tblGrid>
      <w:tr>
        <w:trPr/>
        <w:tc>
          <w:tcPr>
            <w:tcW w:w="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ЭБС ZNANIUM.COM</w:t>
            </w:r>
          </w:p>
        </w:tc>
        <w:tc>
          <w:tcPr>
            <w:tcW w:w="1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2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hyperlink r:id="rId22">
              <w:r>
                <w:rPr>
                  <w:rFonts w:eastAsia="Calibri"/>
                  <w:sz w:val="24"/>
                  <w:szCs w:val="24"/>
                </w:rPr>
                <w:t>http://znanium.com</w:t>
              </w:r>
            </w:hyperlink>
          </w:p>
        </w:tc>
        <w:tc>
          <w:tcPr>
            <w:tcW w:w="23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ООО «Научно-издательский центр ЗНАНИУМ»,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shd w:fill="FFFFFF" w:val="clear"/>
                <w:lang w:eastAsia="ru-RU"/>
              </w:rPr>
              <w:t>договоры: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- № 3489 эбс от 14.12.2018 г.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с 01.01.2019 г. по 31.12.2019 г.;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shd w:fill="FFFFFF" w:val="clear"/>
                <w:lang w:eastAsia="ru-RU"/>
              </w:rPr>
              <w:t>- № 3/2019 эбс от 29.11.2019 г. с 01.01.2020 г. по 31.12.2020 г.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3/2021 эбс от 02.11.2020 г. с 01.01.2021 г. по 31.12.2021 г.</w:t>
            </w:r>
          </w:p>
        </w:tc>
      </w:tr>
      <w:tr>
        <w:trPr/>
        <w:tc>
          <w:tcPr>
            <w:tcW w:w="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ЭБС Book.ru</w:t>
            </w:r>
          </w:p>
        </w:tc>
        <w:tc>
          <w:tcPr>
            <w:tcW w:w="1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2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hyperlink r:id="rId23">
              <w:r>
                <w:rPr>
                  <w:rFonts w:eastAsia="Calibri"/>
                  <w:sz w:val="24"/>
                  <w:szCs w:val="24"/>
                </w:rPr>
                <w:t>http://book.ru</w:t>
              </w:r>
            </w:hyperlink>
          </w:p>
        </w:tc>
        <w:tc>
          <w:tcPr>
            <w:tcW w:w="23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ООО «КноРус медиа», договоры: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shd w:fill="FFFFFF" w:val="clear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 № 18494735 от 17.12.2018 г.            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с 01.01.2019 г. по 31.12.2019 г.;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shd w:fill="FFFFFF" w:val="clear"/>
                <w:lang w:eastAsia="ru-RU"/>
              </w:rPr>
              <w:t>- № ЭБ-2/2019 от 29.11.2019 г. с 01.01.2020 г. по 31.12.2020 г.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№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ЭБ-4/2021 от 02.11.2020 г.  с 01.01.2021 г. по 31.12.2021 г.</w:t>
            </w:r>
          </w:p>
        </w:tc>
      </w:tr>
      <w:tr>
        <w:trPr/>
        <w:tc>
          <w:tcPr>
            <w:tcW w:w="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ЭБС Проспект</w:t>
            </w:r>
          </w:p>
        </w:tc>
        <w:tc>
          <w:tcPr>
            <w:tcW w:w="1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2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hyperlink r:id="rId24">
              <w:r>
                <w:rPr>
                  <w:rFonts w:eastAsia="Calibri"/>
                  <w:sz w:val="24"/>
                  <w:szCs w:val="24"/>
                </w:rPr>
                <w:t>http://ebs.prospekt.org</w:t>
              </w:r>
            </w:hyperlink>
          </w:p>
        </w:tc>
        <w:tc>
          <w:tcPr>
            <w:tcW w:w="23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ООО «Проспект», договоры: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-№ ЭБ-1/2019 от 03.07.2019 г. с 03.07.2019 г. по 02.07.2020 г;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shd w:fill="FFFFFF" w:val="clear"/>
                <w:lang w:eastAsia="ru-RU"/>
              </w:rPr>
              <w:t>- № ЭБ-2/2020 от 03.07.2020 г. с 03.07.2020 г. по 03.07.2021 г.</w:t>
            </w:r>
          </w:p>
        </w:tc>
      </w:tr>
      <w:tr>
        <w:trPr/>
        <w:tc>
          <w:tcPr>
            <w:tcW w:w="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ЭБС Юрайт</w:t>
            </w:r>
          </w:p>
        </w:tc>
        <w:tc>
          <w:tcPr>
            <w:tcW w:w="1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2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hyperlink r:id="rId25">
              <w:r>
                <w:rPr>
                  <w:rFonts w:eastAsia="Calibri"/>
                  <w:sz w:val="24"/>
                  <w:szCs w:val="24"/>
                </w:rPr>
                <w:t>http://www.biblio-online.ru</w:t>
              </w:r>
            </w:hyperlink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23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ООО «Электронное издательство Юрайт», договоры: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-№ ЭБ-1/2019 от 01.04.2019 г.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с 01.04.2019 г. по 31.03.2020 г.;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shd w:fill="FFFFFF" w:val="clear"/>
                <w:lang w:eastAsia="ru-RU"/>
              </w:rPr>
              <w:t>- № ЭБ-1/2020 от 01.04.2020 г. с 01.04.2020 г. по 31.03.2021 г.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shd w:fill="FFFFFF" w:val="clear"/>
                <w:lang w:eastAsia="ru-RU"/>
              </w:rPr>
              <w:t>-№ ЭР- 1/2021 от 23.03.2021 г. с 03.04. 2021 г. по 02.04.2022 г.</w:t>
            </w:r>
          </w:p>
        </w:tc>
      </w:tr>
    </w:tbl>
    <w:p>
      <w:pPr>
        <w:pStyle w:val="Normal"/>
        <w:spacing w:lineRule="auto" w:line="240" w:before="0" w:after="0"/>
        <w:ind w:firstLine="408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40" w:before="0" w:after="0"/>
        <w:ind w:firstLine="4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Институт обеспечен необходимым комплектом лицензионного и свободно распространяемого программного обеспечения, в том числе отечественного производства, состав которого подлежит обновлению при необходимости.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6"/>
          <w:szCs w:val="26"/>
          <w:lang w:eastAsia="ru-RU"/>
        </w:rPr>
      </w:pPr>
      <w:r>
        <w:rPr>
          <w:rFonts w:cs="Times New Roman" w:ascii="Times New Roman" w:hAnsi="Times New Roman"/>
          <w:b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cs="Times New Roman" w:ascii="Times New Roman" w:hAnsi="Times New Roman"/>
          <w:b/>
          <w:sz w:val="26"/>
          <w:szCs w:val="26"/>
          <w:lang w:eastAsia="ru-RU"/>
        </w:rPr>
        <w:t xml:space="preserve">5.2. Перечень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6"/>
          <w:szCs w:val="26"/>
          <w:lang w:eastAsia="ru-RU"/>
        </w:rPr>
      </w:pPr>
      <w:r>
        <w:rPr>
          <w:rFonts w:cs="Times New Roman" w:ascii="Times New Roman" w:hAnsi="Times New Roman"/>
          <w:b/>
          <w:sz w:val="26"/>
          <w:szCs w:val="26"/>
          <w:lang w:eastAsia="ru-RU"/>
        </w:rPr>
        <w:t>программного обеспечения (ПО), установленного на компьютерах, задействованных в образовательном процессе по ОПОП ВО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6"/>
          <w:szCs w:val="26"/>
          <w:lang w:eastAsia="ru-RU"/>
        </w:rPr>
      </w:pPr>
      <w:r>
        <w:rPr>
          <w:rFonts w:cs="Times New Roman" w:ascii="Times New Roman" w:hAnsi="Times New Roman"/>
          <w:b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cs="Times New Roman" w:ascii="Times New Roman" w:hAnsi="Times New Roman"/>
          <w:sz w:val="26"/>
          <w:szCs w:val="26"/>
          <w:lang w:eastAsia="ru-RU"/>
        </w:rPr>
        <w:t>Все аудитории, задействованные в образовательном процессе по реализации ОПОП ВО, оснащены следующим ПО: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 </w:t>
      </w:r>
    </w:p>
    <w:tbl>
      <w:tblPr>
        <w:tblW w:w="9072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62"/>
        <w:gridCol w:w="2893"/>
        <w:gridCol w:w="3038"/>
        <w:gridCol w:w="2154"/>
        <w:gridCol w:w="225"/>
      </w:tblGrid>
      <w:tr>
        <w:trPr>
          <w:trHeight w:val="809" w:hRule="atLeast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Описание ПО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Наименование ПО, программная среда, СУБД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Вид лицензирования</w:t>
            </w:r>
          </w:p>
        </w:tc>
        <w:tc>
          <w:tcPr>
            <w:tcW w:w="225" w:type="dxa"/>
            <w:tcBorders/>
            <w:shd w:color="auto" w:fill="auto" w:val="clear"/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65" w:hRule="atLeast"/>
        </w:trPr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ПО, устанавливаемое на рабочую станцию</w:t>
            </w:r>
          </w:p>
        </w:tc>
      </w:tr>
      <w:tr>
        <w:trPr>
          <w:trHeight w:val="203" w:hRule="atLeast"/>
        </w:trPr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Операционная система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ООО « +АЛЬЯНС»              услуги по предоставлению неисключительных прав(лицензий) на программное обеспечение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225" w:type="dxa"/>
            <w:tcBorders/>
            <w:shd w:color="auto" w:fill="auto" w:val="clear"/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58" w:hRule="atLeast"/>
        </w:trPr>
        <w:tc>
          <w:tcPr>
            <w:tcW w:w="7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По договорам: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 xml:space="preserve">242-223/20 от 19.06.2020 г. </w:t>
            </w:r>
          </w:p>
        </w:tc>
        <w:tc>
          <w:tcPr>
            <w:tcW w:w="225" w:type="dxa"/>
            <w:tcBorders/>
            <w:shd w:color="auto" w:fill="auto" w:val="clear"/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06" w:hRule="atLeast"/>
        </w:trPr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Антивирусная защита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ООО «Програмос-Проекты»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225" w:type="dxa"/>
            <w:tcBorders/>
            <w:shd w:color="auto" w:fill="auto" w:val="clear"/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55" w:hRule="atLeast"/>
        </w:trPr>
        <w:tc>
          <w:tcPr>
            <w:tcW w:w="7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ind w:left="0" w:hanging="0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По договорам:</w:t>
            </w:r>
          </w:p>
          <w:p>
            <w:pPr>
              <w:pStyle w:val="Normal"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ind w:left="0" w:hanging="0"/>
              <w:outlineLvl w:val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 № </w:t>
            </w:r>
            <w:hyperlink r:id="rId26">
              <w:r>
                <w:rPr>
                  <w:sz w:val="24"/>
                  <w:szCs w:val="24"/>
                </w:rPr>
                <w:t>УТ0021486</w:t>
              </w:r>
            </w:hyperlink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 от 19.07.2016 г.</w:t>
            </w:r>
          </w:p>
          <w:p>
            <w:pPr>
              <w:pStyle w:val="Normal"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ind w:left="0" w:hanging="0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УТ0024065 от 03.07.2017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УТ0026711 от 17.07.2018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24-223/19 от 05.07.2019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УТ0031243/9-223/20 от 16.07.2020</w:t>
            </w:r>
          </w:p>
        </w:tc>
        <w:tc>
          <w:tcPr>
            <w:tcW w:w="225" w:type="dxa"/>
            <w:tcBorders/>
            <w:shd w:color="auto" w:fill="auto" w:val="clear"/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32" w:hRule="atLeast"/>
        </w:trPr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Офисные пакеты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MicrosoftOffice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225" w:type="dxa"/>
            <w:tcBorders/>
            <w:shd w:color="auto" w:fill="auto" w:val="clear"/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32" w:hRule="atLeast"/>
        </w:trPr>
        <w:tc>
          <w:tcPr>
            <w:tcW w:w="7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225" w:type="dxa"/>
            <w:tcBorders/>
            <w:shd w:color="auto" w:fill="auto" w:val="clear"/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32" w:hRule="atLeast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12121"/>
                <w:sz w:val="24"/>
                <w:szCs w:val="24"/>
                <w:shd w:fill="FFFFFF" w:val="clear"/>
              </w:rPr>
              <w:t>Программа для ЭВМ «Виртуальный осмотр места происшествия: Учебно-методический комплекс»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По договору: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328-У от 19.02.2021 г.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225" w:type="dxa"/>
            <w:tcBorders/>
            <w:shd w:color="auto" w:fill="auto" w:val="clear"/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35" w:hRule="atLeast"/>
        </w:trPr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Архиваторы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7-Zip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Открытая лицензия </w:t>
            </w:r>
          </w:p>
        </w:tc>
        <w:tc>
          <w:tcPr>
            <w:tcW w:w="225" w:type="dxa"/>
            <w:tcBorders/>
            <w:shd w:color="auto" w:fill="auto" w:val="clear"/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65" w:hRule="atLeast"/>
        </w:trPr>
        <w:tc>
          <w:tcPr>
            <w:tcW w:w="7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WinRar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Открытая лицензия</w:t>
            </w:r>
          </w:p>
        </w:tc>
        <w:tc>
          <w:tcPr>
            <w:tcW w:w="225" w:type="dxa"/>
            <w:tcBorders/>
            <w:shd w:color="auto" w:fill="auto" w:val="clear"/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54" w:hRule="atLeast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Интернет браузер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GoogleChrome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Открытая лицензия</w:t>
            </w:r>
          </w:p>
        </w:tc>
        <w:tc>
          <w:tcPr>
            <w:tcW w:w="225" w:type="dxa"/>
            <w:tcBorders/>
            <w:shd w:color="auto" w:fill="auto" w:val="clear"/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35" w:hRule="atLeast"/>
        </w:trPr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Программа для просмотра файлов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PDF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Adobe Acrobat reader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Открытая лицензия</w:t>
            </w:r>
          </w:p>
        </w:tc>
        <w:tc>
          <w:tcPr>
            <w:tcW w:w="225" w:type="dxa"/>
            <w:tcBorders/>
            <w:shd w:color="auto" w:fill="auto" w:val="clear"/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65" w:hRule="atLeast"/>
        </w:trPr>
        <w:tc>
          <w:tcPr>
            <w:tcW w:w="7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Foxit Reader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Открытая лицензия</w:t>
            </w:r>
          </w:p>
        </w:tc>
        <w:tc>
          <w:tcPr>
            <w:tcW w:w="225" w:type="dxa"/>
            <w:tcBorders/>
            <w:shd w:color="auto" w:fill="auto" w:val="clear"/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50" w:hRule="atLeast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Программа для просмотра файлов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DJVU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DjVu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Открытая лицензия </w:t>
            </w:r>
          </w:p>
        </w:tc>
        <w:tc>
          <w:tcPr>
            <w:tcW w:w="225" w:type="dxa"/>
            <w:tcBorders/>
            <w:shd w:color="auto" w:fill="auto" w:val="clear"/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35" w:hRule="atLeast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Пакет кодеков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K-LiteCodecPack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Открытая лицензия</w:t>
            </w:r>
          </w:p>
        </w:tc>
        <w:tc>
          <w:tcPr>
            <w:tcW w:w="225" w:type="dxa"/>
            <w:tcBorders/>
            <w:shd w:color="auto" w:fill="auto" w:val="clear"/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50" w:hRule="atLeast"/>
        </w:trPr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Видеоплеер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WindowsMediaPlayer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комплекте с ОС</w:t>
            </w:r>
          </w:p>
        </w:tc>
        <w:tc>
          <w:tcPr>
            <w:tcW w:w="225" w:type="dxa"/>
            <w:tcBorders/>
            <w:shd w:color="auto" w:fill="auto" w:val="clear"/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50" w:hRule="atLeast"/>
        </w:trPr>
        <w:tc>
          <w:tcPr>
            <w:tcW w:w="7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vlcpleer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Открытая лицензия</w:t>
            </w:r>
          </w:p>
        </w:tc>
        <w:tc>
          <w:tcPr>
            <w:tcW w:w="225" w:type="dxa"/>
            <w:tcBorders/>
            <w:shd w:color="auto" w:fill="auto" w:val="clear"/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65" w:hRule="atLeast"/>
        </w:trPr>
        <w:tc>
          <w:tcPr>
            <w:tcW w:w="7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flashpleer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Открытая лицензия</w:t>
            </w:r>
          </w:p>
        </w:tc>
        <w:tc>
          <w:tcPr>
            <w:tcW w:w="225" w:type="dxa"/>
            <w:tcBorders/>
            <w:shd w:color="auto" w:fill="auto" w:val="clear"/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35" w:hRule="atLeast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Аудиоплеер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Winamp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Открытая лицензия</w:t>
            </w:r>
          </w:p>
        </w:tc>
        <w:tc>
          <w:tcPr>
            <w:tcW w:w="225" w:type="dxa"/>
            <w:tcBorders/>
            <w:shd w:color="auto" w:fill="auto" w:val="clear"/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50" w:hRule="atLeast"/>
        </w:trPr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Справочно- правовые системы (СПС) 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Консультант плюс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Открытая лицензия</w:t>
            </w:r>
          </w:p>
        </w:tc>
        <w:tc>
          <w:tcPr>
            <w:tcW w:w="225" w:type="dxa"/>
            <w:tcBorders/>
            <w:shd w:color="auto" w:fill="auto" w:val="clear"/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50" w:hRule="atLeast"/>
        </w:trPr>
        <w:tc>
          <w:tcPr>
            <w:tcW w:w="7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Гарант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Открытая лицензия</w:t>
            </w:r>
          </w:p>
        </w:tc>
        <w:tc>
          <w:tcPr>
            <w:tcW w:w="225" w:type="dxa"/>
            <w:tcBorders/>
            <w:shd w:color="auto" w:fill="auto" w:val="clear"/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52" w:before="0" w:after="16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52" w:before="0" w:after="16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реализации дисциплин (модулей) задействованы учебные аудитории для проведения учебных занятий, предусмотренных ОПОП ВО,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>
      <w:pPr>
        <w:pStyle w:val="ListParagraph"/>
        <w:numPr>
          <w:ilvl w:val="1"/>
          <w:numId w:val="2"/>
        </w:numPr>
        <w:spacing w:lineRule="auto" w:line="240" w:before="0" w:after="0"/>
        <w:contextualSpacing/>
        <w:rPr>
          <w:rFonts w:ascii="Times New Roman" w:hAnsi="Times New Roman" w:cs="Times New Roman"/>
          <w:b/>
          <w:b/>
          <w:sz w:val="26"/>
          <w:szCs w:val="26"/>
        </w:rPr>
      </w:pPr>
      <w:bookmarkStart w:id="10" w:name="_GoBack"/>
      <w:bookmarkEnd w:id="10"/>
      <w:r>
        <w:rPr>
          <w:rFonts w:cs="Times New Roman" w:ascii="Times New Roman" w:hAnsi="Times New Roman"/>
          <w:b/>
          <w:sz w:val="26"/>
          <w:szCs w:val="26"/>
        </w:rPr>
        <w:t>Помещения для самостоятельной работы обучающихся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cs="Times New Roman" w:ascii="Times New Roman" w:hAnsi="Times New Roman"/>
          <w:sz w:val="26"/>
          <w:szCs w:val="26"/>
        </w:rPr>
        <w:t xml:space="preserve">Помещения для самостоятельной работы обучающихся располагаются по адресу: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Оренбург, ул. Комсомольская, 50.</w:t>
      </w:r>
      <w:r>
        <w:rPr>
          <w:rFonts w:cs="Times New Roman" w:ascii="Times New Roman" w:hAnsi="Times New Roman"/>
          <w:sz w:val="26"/>
          <w:szCs w:val="26"/>
        </w:rPr>
        <w:t xml:space="preserve"> Они оснащены компьютерной техникой с возможностью подключения к сети «Интернет» и обеспечением доступа в ЭИОС Университета и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включают в себя: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1. Электронный читальный зал на 75 посадочных мест: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стол студенческий со скамьей – 75 шт.,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кресло для индивидуальной работы – 3 шт,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компьютер в сборе: системный блок корпус черный </w:t>
      </w:r>
      <w:r>
        <w:rPr>
          <w:rFonts w:eastAsia="Times New Roman" w:cs="Times New Roman" w:ascii="Times New Roman" w:hAnsi="Times New Roman"/>
          <w:sz w:val="26"/>
          <w:szCs w:val="26"/>
          <w:lang w:val="en-US" w:eastAsia="ru-RU"/>
        </w:rPr>
        <w:t>Standart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-А</w:t>
      </w:r>
      <w:r>
        <w:rPr>
          <w:rFonts w:eastAsia="Times New Roman" w:cs="Times New Roman" w:ascii="Times New Roman" w:hAnsi="Times New Roman"/>
          <w:sz w:val="26"/>
          <w:szCs w:val="26"/>
          <w:lang w:val="en-US" w:eastAsia="ru-RU"/>
        </w:rPr>
        <w:t>TX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накопитель </w:t>
      </w:r>
      <w:r>
        <w:rPr>
          <w:rFonts w:eastAsia="Times New Roman" w:cs="Times New Roman" w:ascii="Times New Roman" w:hAnsi="Times New Roman"/>
          <w:sz w:val="26"/>
          <w:szCs w:val="26"/>
          <w:lang w:val="en-US" w:eastAsia="ru-RU"/>
        </w:rPr>
        <w:t>SATA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val="en-US" w:eastAsia="ru-RU"/>
        </w:rPr>
        <w:t>III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, жесткий диск 1 ТБ, мышь </w:t>
      </w:r>
      <w:r>
        <w:rPr>
          <w:rFonts w:eastAsia="Times New Roman" w:cs="Times New Roman" w:ascii="Times New Roman" w:hAnsi="Times New Roman"/>
          <w:sz w:val="26"/>
          <w:szCs w:val="26"/>
          <w:lang w:val="en-US" w:eastAsia="ru-RU"/>
        </w:rPr>
        <w:t>USB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, клавиатура </w:t>
      </w:r>
      <w:r>
        <w:rPr>
          <w:rFonts w:eastAsia="Times New Roman" w:cs="Times New Roman" w:ascii="Times New Roman" w:hAnsi="Times New Roman"/>
          <w:sz w:val="26"/>
          <w:szCs w:val="26"/>
          <w:lang w:val="en-US" w:eastAsia="ru-RU"/>
        </w:rPr>
        <w:t>USB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, монитор </w:t>
      </w:r>
      <w:r>
        <w:rPr>
          <w:rFonts w:eastAsia="Times New Roman" w:cs="Times New Roman" w:ascii="Times New Roman" w:hAnsi="Times New Roman"/>
          <w:sz w:val="26"/>
          <w:szCs w:val="26"/>
          <w:lang w:val="en-US" w:eastAsia="ru-RU"/>
        </w:rPr>
        <w:t>LG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21"</w:t>
      </w:r>
      <w:r>
        <w:rPr>
          <w:rFonts w:eastAsia="Times New Roman" w:cs="Times New Roman" w:ascii="Times New Roman" w:hAnsi="Times New Roman"/>
          <w:sz w:val="26"/>
          <w:szCs w:val="26"/>
          <w:lang w:val="en-US" w:eastAsia="ru-RU"/>
        </w:rPr>
        <w:t>LED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- 8 шт. </w:t>
      </w:r>
      <w:r>
        <w:rPr>
          <w:rFonts w:cs="Times New Roman" w:ascii="Times New Roman" w:hAnsi="Times New Roman"/>
          <w:sz w:val="26"/>
          <w:szCs w:val="26"/>
        </w:rPr>
        <w:t>(компьютерная техника подключена к сети «Интернет» и обеспечивает доступ в электронную информационно-образовательную среду)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2.Аудитория для самостоятельной работы (№518) на 12 посадочных мест: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стол преподавателя </w:t>
      </w:r>
      <w:r>
        <w:rPr>
          <w:rFonts w:cs="Times New Roman" w:ascii="Times New Roman" w:hAnsi="Times New Roman"/>
          <w:b/>
          <w:bCs/>
          <w:sz w:val="26"/>
          <w:szCs w:val="26"/>
        </w:rPr>
        <w:t>-</w:t>
      </w:r>
      <w:r>
        <w:rPr>
          <w:rFonts w:cs="Times New Roman" w:ascii="Times New Roman" w:hAnsi="Times New Roman"/>
          <w:bCs/>
          <w:sz w:val="26"/>
          <w:szCs w:val="26"/>
        </w:rPr>
        <w:t>1 шт.,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стул преподавателя </w:t>
      </w:r>
      <w:r>
        <w:rPr>
          <w:rFonts w:cs="Times New Roman" w:ascii="Times New Roman" w:hAnsi="Times New Roman"/>
          <w:b/>
          <w:bCs/>
          <w:sz w:val="26"/>
          <w:szCs w:val="26"/>
        </w:rPr>
        <w:t>-</w:t>
      </w:r>
      <w:r>
        <w:rPr>
          <w:rFonts w:cs="Times New Roman" w:ascii="Times New Roman" w:hAnsi="Times New Roman"/>
          <w:bCs/>
          <w:sz w:val="26"/>
          <w:szCs w:val="26"/>
        </w:rPr>
        <w:t>1 шт.,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парты ученические </w:t>
      </w:r>
      <w:r>
        <w:rPr>
          <w:rFonts w:cs="Times New Roman" w:ascii="Times New Roman" w:hAnsi="Times New Roman"/>
          <w:b/>
          <w:bCs/>
          <w:sz w:val="26"/>
          <w:szCs w:val="26"/>
        </w:rPr>
        <w:t>-</w:t>
      </w:r>
      <w:r>
        <w:rPr>
          <w:rFonts w:cs="Times New Roman" w:ascii="Times New Roman" w:hAnsi="Times New Roman"/>
          <w:bCs/>
          <w:sz w:val="26"/>
          <w:szCs w:val="26"/>
        </w:rPr>
        <w:t>15 шт.,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стул ученический </w:t>
      </w:r>
      <w:r>
        <w:rPr>
          <w:rFonts w:cs="Times New Roman" w:ascii="Times New Roman" w:hAnsi="Times New Roman"/>
          <w:b/>
          <w:bCs/>
          <w:sz w:val="26"/>
          <w:szCs w:val="26"/>
        </w:rPr>
        <w:t>-</w:t>
      </w:r>
      <w:r>
        <w:rPr>
          <w:rFonts w:cs="Times New Roman" w:ascii="Times New Roman" w:hAnsi="Times New Roman"/>
          <w:bCs/>
          <w:sz w:val="26"/>
          <w:szCs w:val="26"/>
        </w:rPr>
        <w:t>15 шт.,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доска магнитная </w:t>
      </w:r>
      <w:r>
        <w:rPr>
          <w:rFonts w:cs="Times New Roman" w:ascii="Times New Roman" w:hAnsi="Times New Roman"/>
          <w:b/>
          <w:bCs/>
          <w:sz w:val="26"/>
          <w:szCs w:val="26"/>
        </w:rPr>
        <w:t>-</w:t>
      </w:r>
      <w:r>
        <w:rPr>
          <w:rFonts w:cs="Times New Roman" w:ascii="Times New Roman" w:hAnsi="Times New Roman"/>
          <w:bCs/>
          <w:sz w:val="26"/>
          <w:szCs w:val="26"/>
        </w:rPr>
        <w:t>1 шт.,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стационарный информационно-демонстрационный стенд</w:t>
      </w:r>
      <w:r>
        <w:rPr>
          <w:rFonts w:cs="Times New Roman" w:ascii="Times New Roman" w:hAnsi="Times New Roman"/>
          <w:b/>
          <w:bCs/>
          <w:sz w:val="26"/>
          <w:szCs w:val="26"/>
        </w:rPr>
        <w:t>-</w:t>
      </w:r>
      <w:r>
        <w:rPr>
          <w:rFonts w:cs="Times New Roman" w:ascii="Times New Roman" w:hAnsi="Times New Roman"/>
          <w:bCs/>
          <w:sz w:val="26"/>
          <w:szCs w:val="26"/>
        </w:rPr>
        <w:t>1 шт.,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компьютер в сборе: системный блок корпус черный </w:t>
      </w:r>
      <w:r>
        <w:rPr>
          <w:rFonts w:eastAsia="Times New Roman" w:cs="Times New Roman" w:ascii="Times New Roman" w:hAnsi="Times New Roman"/>
          <w:sz w:val="26"/>
          <w:szCs w:val="26"/>
          <w:lang w:val="en-US" w:eastAsia="ru-RU"/>
        </w:rPr>
        <w:t>Standart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-А</w:t>
      </w:r>
      <w:r>
        <w:rPr>
          <w:rFonts w:eastAsia="Times New Roman" w:cs="Times New Roman" w:ascii="Times New Roman" w:hAnsi="Times New Roman"/>
          <w:sz w:val="26"/>
          <w:szCs w:val="26"/>
          <w:lang w:val="en-US" w:eastAsia="ru-RU"/>
        </w:rPr>
        <w:t>TX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накопитель </w:t>
      </w:r>
      <w:r>
        <w:rPr>
          <w:rFonts w:eastAsia="Times New Roman" w:cs="Times New Roman" w:ascii="Times New Roman" w:hAnsi="Times New Roman"/>
          <w:sz w:val="26"/>
          <w:szCs w:val="26"/>
          <w:lang w:val="en-US" w:eastAsia="ru-RU"/>
        </w:rPr>
        <w:t>SATA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val="en-US" w:eastAsia="ru-RU"/>
        </w:rPr>
        <w:t>III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, жесткий диск 1 ТБ, мышь </w:t>
      </w:r>
      <w:r>
        <w:rPr>
          <w:rFonts w:eastAsia="Times New Roman" w:cs="Times New Roman" w:ascii="Times New Roman" w:hAnsi="Times New Roman"/>
          <w:sz w:val="26"/>
          <w:szCs w:val="26"/>
          <w:lang w:val="en-US" w:eastAsia="ru-RU"/>
        </w:rPr>
        <w:t>USB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, клавиатура </w:t>
      </w:r>
      <w:r>
        <w:rPr>
          <w:rFonts w:eastAsia="Times New Roman" w:cs="Times New Roman" w:ascii="Times New Roman" w:hAnsi="Times New Roman"/>
          <w:sz w:val="26"/>
          <w:szCs w:val="26"/>
          <w:lang w:val="en-US" w:eastAsia="ru-RU"/>
        </w:rPr>
        <w:t>USB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, монитор </w:t>
      </w:r>
      <w:r>
        <w:rPr>
          <w:rFonts w:eastAsia="Times New Roman" w:cs="Times New Roman" w:ascii="Times New Roman" w:hAnsi="Times New Roman"/>
          <w:sz w:val="26"/>
          <w:szCs w:val="26"/>
          <w:lang w:val="en-US" w:eastAsia="ru-RU"/>
        </w:rPr>
        <w:t>LG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21"</w:t>
      </w:r>
      <w:r>
        <w:rPr>
          <w:rFonts w:eastAsia="Times New Roman" w:cs="Times New Roman" w:ascii="Times New Roman" w:hAnsi="Times New Roman"/>
          <w:sz w:val="26"/>
          <w:szCs w:val="26"/>
          <w:lang w:val="en-US" w:eastAsia="ru-RU"/>
        </w:rPr>
        <w:t>LED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- 8 шт. </w:t>
      </w:r>
      <w:r>
        <w:rPr>
          <w:rFonts w:cs="Times New Roman" w:ascii="Times New Roman" w:hAnsi="Times New Roman"/>
          <w:sz w:val="26"/>
          <w:szCs w:val="26"/>
        </w:rPr>
        <w:t>(компьютерная техника подключена к сети «Интернет» и обеспечивает доступ в электронную информационно-образовательную среду).</w:t>
      </w:r>
    </w:p>
    <w:sectPr>
      <w:footerReference w:type="default" r:id="rId27"/>
      <w:type w:val="nextPage"/>
      <w:pgSz w:w="11906" w:h="16838"/>
      <w:pgMar w:left="1134" w:right="1134" w:header="0" w:top="1134" w:footer="72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 Light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bidi w:val="0"/>
      <w:spacing w:lineRule="auto" w:line="276" w:before="0" w:after="200"/>
      <w:jc w:val="left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78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8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4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4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6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180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214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6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58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30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2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4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6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18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09" w:hanging="18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357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42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0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7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64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71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8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6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338" w:hanging="180"/>
      </w:pPr>
    </w:lvl>
  </w:abstractNum>
  <w:abstractNum w:abstractNumId="9">
    <w:lvl w:ilvl="0">
      <w:start w:val="3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4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31e5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сноски Знак"/>
    <w:basedOn w:val="DefaultParagraphFont"/>
    <w:uiPriority w:val="99"/>
    <w:semiHidden/>
    <w:qFormat/>
    <w:rsid w:val="00b31e51"/>
    <w:rPr>
      <w:rFonts w:ascii="Calibri" w:hAnsi="Calibri" w:asciiTheme="minorHAnsi" w:hAnsiTheme="minorHAnsi"/>
      <w:sz w:val="20"/>
      <w:szCs w:val="20"/>
    </w:rPr>
  </w:style>
  <w:style w:type="character" w:styleId="Style15" w:customStyle="1">
    <w:name w:val="Привязка сноски"/>
    <w:rsid w:val="00455c77"/>
    <w:rPr>
      <w:vertAlign w:val="superscript"/>
    </w:rPr>
  </w:style>
  <w:style w:type="character" w:styleId="FootnoteCharacters" w:customStyle="1">
    <w:name w:val="Footnote Characters"/>
    <w:basedOn w:val="DefaultParagraphFont"/>
    <w:semiHidden/>
    <w:unhideWhenUsed/>
    <w:qFormat/>
    <w:rsid w:val="00b31e51"/>
    <w:rPr>
      <w:vertAlign w:val="superscript"/>
    </w:rPr>
  </w:style>
  <w:style w:type="character" w:styleId="Blk" w:customStyle="1">
    <w:name w:val="blk"/>
    <w:basedOn w:val="DefaultParagraphFont"/>
    <w:qFormat/>
    <w:rsid w:val="00fc7649"/>
    <w:rPr/>
  </w:style>
  <w:style w:type="character" w:styleId="Style16" w:customStyle="1">
    <w:name w:val="Интернет-ссылка"/>
    <w:uiPriority w:val="99"/>
    <w:unhideWhenUsed/>
    <w:rsid w:val="00f62229"/>
    <w:rPr>
      <w:color w:val="0000FF"/>
      <w:u w:val="single"/>
    </w:rPr>
  </w:style>
  <w:style w:type="character" w:styleId="Style17" w:customStyle="1">
    <w:name w:val="Посещённая гиперссылка"/>
    <w:rsid w:val="00455c77"/>
    <w:rPr>
      <w:color w:val="800000"/>
      <w:u w:val="single"/>
    </w:rPr>
  </w:style>
  <w:style w:type="character" w:styleId="Style18" w:customStyle="1">
    <w:name w:val="Символ сноски"/>
    <w:qFormat/>
    <w:rsid w:val="00455c77"/>
    <w:rPr/>
  </w:style>
  <w:style w:type="character" w:styleId="Style19" w:customStyle="1">
    <w:name w:val="Привязка концевой сноски"/>
    <w:rsid w:val="00455c77"/>
    <w:rPr>
      <w:vertAlign w:val="superscript"/>
    </w:rPr>
  </w:style>
  <w:style w:type="character" w:styleId="Style20" w:customStyle="1">
    <w:name w:val="Символ концевой сноски"/>
    <w:qFormat/>
    <w:rsid w:val="00455c77"/>
    <w:rPr/>
  </w:style>
  <w:style w:type="character" w:styleId="1" w:customStyle="1">
    <w:name w:val="Основной текст1"/>
    <w:qFormat/>
    <w:rsid w:val="00455c77"/>
    <w:rPr>
      <w:rFonts w:ascii="Times New Roman" w:hAnsi="Times New Roman" w:eastAsia="Times New Roman" w:cs="Times New Roman"/>
      <w:sz w:val="28"/>
      <w:szCs w:val="28"/>
      <w:shd w:fill="FFFFFF" w:val="clear"/>
    </w:rPr>
  </w:style>
  <w:style w:type="character" w:styleId="Style21" w:customStyle="1">
    <w:name w:val="Основной текст + Полужирный"/>
    <w:qFormat/>
    <w:rsid w:val="00455c77"/>
    <w:rPr>
      <w:rFonts w:ascii="Times New Roman" w:hAnsi="Times New Roman" w:eastAsia="Times New Roman" w:cs="Times New Roman"/>
      <w:sz w:val="20"/>
      <w:szCs w:val="20"/>
      <w:shd w:fill="FFFFFF" w:val="clear"/>
    </w:rPr>
  </w:style>
  <w:style w:type="character" w:styleId="WW8Num12z0" w:customStyle="1">
    <w:name w:val="WW8Num12z0"/>
    <w:qFormat/>
    <w:rsid w:val="00455c77"/>
    <w:rPr/>
  </w:style>
  <w:style w:type="character" w:styleId="WW8Num12z1" w:customStyle="1">
    <w:name w:val="WW8Num12z1"/>
    <w:qFormat/>
    <w:rsid w:val="00455c77"/>
    <w:rPr/>
  </w:style>
  <w:style w:type="character" w:styleId="WW8Num12z2" w:customStyle="1">
    <w:name w:val="WW8Num12z2"/>
    <w:qFormat/>
    <w:rsid w:val="00455c77"/>
    <w:rPr/>
  </w:style>
  <w:style w:type="character" w:styleId="WW8Num12z3" w:customStyle="1">
    <w:name w:val="WW8Num12z3"/>
    <w:qFormat/>
    <w:rsid w:val="00455c77"/>
    <w:rPr/>
  </w:style>
  <w:style w:type="character" w:styleId="WW8Num12z4" w:customStyle="1">
    <w:name w:val="WW8Num12z4"/>
    <w:qFormat/>
    <w:rsid w:val="00455c77"/>
    <w:rPr/>
  </w:style>
  <w:style w:type="character" w:styleId="WW8Num12z5" w:customStyle="1">
    <w:name w:val="WW8Num12z5"/>
    <w:qFormat/>
    <w:rsid w:val="00455c77"/>
    <w:rPr/>
  </w:style>
  <w:style w:type="character" w:styleId="WW8Num12z6" w:customStyle="1">
    <w:name w:val="WW8Num12z6"/>
    <w:qFormat/>
    <w:rsid w:val="00455c77"/>
    <w:rPr/>
  </w:style>
  <w:style w:type="character" w:styleId="WW8Num12z7" w:customStyle="1">
    <w:name w:val="WW8Num12z7"/>
    <w:qFormat/>
    <w:rsid w:val="00455c77"/>
    <w:rPr/>
  </w:style>
  <w:style w:type="character" w:styleId="WW8Num12z8" w:customStyle="1">
    <w:name w:val="WW8Num12z8"/>
    <w:qFormat/>
    <w:rsid w:val="00455c77"/>
    <w:rPr/>
  </w:style>
  <w:style w:type="character" w:styleId="Style22" w:customStyle="1">
    <w:name w:val="Основной текст + Полужирный;Курсив"/>
    <w:qFormat/>
    <w:rsid w:val="00455c77"/>
    <w:rPr>
      <w:rFonts w:ascii="Times New Roman" w:hAnsi="Times New Roman" w:eastAsia="Times New Roman" w:cs="Times New Roman"/>
      <w:i/>
      <w:iCs/>
      <w:sz w:val="20"/>
      <w:szCs w:val="20"/>
      <w:shd w:fill="FFFFFF" w:val="clear"/>
    </w:rPr>
  </w:style>
  <w:style w:type="character" w:styleId="Style23" w:customStyle="1">
    <w:name w:val="Основной текст + Курсив"/>
    <w:qFormat/>
    <w:rsid w:val="00455c77"/>
    <w:rPr>
      <w:rFonts w:ascii="Times New Roman" w:hAnsi="Times New Roman" w:eastAsia="Times New Roman" w:cs="Times New Roman"/>
      <w:i/>
      <w:iCs/>
      <w:sz w:val="20"/>
      <w:szCs w:val="20"/>
      <w:shd w:fill="FFFFFF" w:val="clear"/>
    </w:rPr>
  </w:style>
  <w:style w:type="character" w:styleId="9" w:customStyle="1">
    <w:name w:val="Основной текст (9) + Не полужирный;Не малые прописные"/>
    <w:qFormat/>
    <w:rsid w:val="00455c77"/>
    <w:rPr>
      <w:rFonts w:ascii="Times New Roman" w:hAnsi="Times New Roman" w:eastAsia="Times New Roman" w:cs="Times New Roman"/>
      <w:smallCaps/>
      <w:sz w:val="20"/>
      <w:szCs w:val="20"/>
      <w:shd w:fill="FFFFFF" w:val="clear"/>
    </w:rPr>
  </w:style>
  <w:style w:type="character" w:styleId="Style24" w:customStyle="1">
    <w:name w:val="Символ нумерации"/>
    <w:qFormat/>
    <w:rsid w:val="00455c77"/>
    <w:rPr/>
  </w:style>
  <w:style w:type="character" w:styleId="Style25" w:customStyle="1">
    <w:name w:val="Выделение жирным"/>
    <w:qFormat/>
    <w:rsid w:val="00455c77"/>
    <w:rPr>
      <w:b/>
      <w:bCs/>
    </w:rPr>
  </w:style>
  <w:style w:type="character" w:styleId="FontStyle15" w:customStyle="1">
    <w:name w:val="Font Style15"/>
    <w:basedOn w:val="DefaultParagraphFont"/>
    <w:qFormat/>
    <w:rsid w:val="00455c77"/>
    <w:rPr>
      <w:rFonts w:ascii="Times New Roman" w:hAnsi="Times New Roman" w:cs="Times New Roman"/>
      <w:b/>
      <w:bCs/>
      <w:sz w:val="20"/>
      <w:szCs w:val="20"/>
    </w:rPr>
  </w:style>
  <w:style w:type="character" w:styleId="FontStyle12" w:customStyle="1">
    <w:name w:val="Font Style12"/>
    <w:basedOn w:val="DefaultParagraphFont"/>
    <w:qFormat/>
    <w:rsid w:val="00455c77"/>
    <w:rPr>
      <w:rFonts w:ascii="Times New Roman" w:hAnsi="Times New Roman" w:cs="Times New Roman"/>
      <w:sz w:val="18"/>
      <w:szCs w:val="18"/>
    </w:rPr>
  </w:style>
  <w:style w:type="character" w:styleId="Style26" w:customStyle="1">
    <w:name w:val="Текст выноски Знак"/>
    <w:basedOn w:val="DefaultParagraphFont"/>
    <w:link w:val="af9"/>
    <w:uiPriority w:val="99"/>
    <w:semiHidden/>
    <w:qFormat/>
    <w:rsid w:val="009e5a00"/>
    <w:rPr>
      <w:rFonts w:ascii="Segoe UI" w:hAnsi="Segoe UI" w:eastAsia="Calibri" w:cs="Segoe UI"/>
      <w:sz w:val="18"/>
      <w:szCs w:val="18"/>
    </w:rPr>
  </w:style>
  <w:style w:type="paragraph" w:styleId="Style27">
    <w:name w:val="Заголовок"/>
    <w:basedOn w:val="Normal"/>
    <w:next w:val="Style2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8">
    <w:name w:val="Body Text"/>
    <w:basedOn w:val="Normal"/>
    <w:rsid w:val="00455c77"/>
    <w:pPr>
      <w:spacing w:before="0" w:after="140"/>
    </w:pPr>
    <w:rPr/>
  </w:style>
  <w:style w:type="paragraph" w:styleId="Style29">
    <w:name w:val="List"/>
    <w:basedOn w:val="Style28"/>
    <w:rsid w:val="00455c77"/>
    <w:pPr/>
    <w:rPr>
      <w:rFonts w:cs="Mangal"/>
    </w:rPr>
  </w:style>
  <w:style w:type="paragraph" w:styleId="Style3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31">
    <w:name w:val="Указатель"/>
    <w:basedOn w:val="Normal"/>
    <w:qFormat/>
    <w:pPr>
      <w:suppressLineNumbers/>
    </w:pPr>
    <w:rPr>
      <w:rFonts w:cs="Mangal"/>
    </w:rPr>
  </w:style>
  <w:style w:type="paragraph" w:styleId="11" w:customStyle="1">
    <w:name w:val="Заголовок 11"/>
    <w:basedOn w:val="Normal"/>
    <w:next w:val="Normal"/>
    <w:qFormat/>
    <w:rsid w:val="00455c77"/>
    <w:pPr>
      <w:keepNext w:val="true"/>
      <w:spacing w:lineRule="auto" w:line="240" w:before="0" w:after="0"/>
      <w:jc w:val="center"/>
      <w:outlineLvl w:val="0"/>
    </w:pPr>
    <w:rPr>
      <w:b/>
      <w:bCs/>
      <w:kern w:val="2"/>
      <w:sz w:val="28"/>
      <w:szCs w:val="28"/>
    </w:rPr>
  </w:style>
  <w:style w:type="paragraph" w:styleId="21" w:customStyle="1">
    <w:name w:val="Заголовок 21"/>
    <w:basedOn w:val="Normal"/>
    <w:next w:val="Normal"/>
    <w:qFormat/>
    <w:rsid w:val="00455c77"/>
    <w:pPr>
      <w:keepNext w:val="true"/>
      <w:keepLines/>
      <w:spacing w:before="200" w:after="0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12" w:customStyle="1">
    <w:name w:val="Заголовок1"/>
    <w:basedOn w:val="Normal"/>
    <w:next w:val="Style28"/>
    <w:qFormat/>
    <w:rsid w:val="00455c77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13" w:customStyle="1">
    <w:name w:val="Название объекта1"/>
    <w:basedOn w:val="Normal"/>
    <w:qFormat/>
    <w:rsid w:val="00455c7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rsid w:val="00455c77"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b31e51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4" w:customStyle="1">
    <w:name w:val="Текст сноски1"/>
    <w:basedOn w:val="Normal"/>
    <w:uiPriority w:val="99"/>
    <w:semiHidden/>
    <w:unhideWhenUsed/>
    <w:qFormat/>
    <w:rsid w:val="00b31e51"/>
    <w:pPr>
      <w:spacing w:lineRule="auto" w:line="240" w:before="0" w:after="0"/>
    </w:pPr>
    <w:rPr>
      <w:sz w:val="20"/>
      <w:szCs w:val="20"/>
    </w:rPr>
  </w:style>
  <w:style w:type="paragraph" w:styleId="Default" w:customStyle="1">
    <w:name w:val="Default"/>
    <w:qFormat/>
    <w:rsid w:val="00ec495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fc7649"/>
    <w:pPr>
      <w:spacing w:before="0" w:after="200"/>
      <w:ind w:left="720" w:hanging="0"/>
      <w:contextualSpacing/>
    </w:pPr>
    <w:rPr/>
  </w:style>
  <w:style w:type="paragraph" w:styleId="Style32" w:customStyle="1">
    <w:name w:val="Прижатый влево"/>
    <w:basedOn w:val="Normal"/>
    <w:next w:val="Normal"/>
    <w:qFormat/>
    <w:rsid w:val="00fc7649"/>
    <w:pPr>
      <w:suppressAutoHyphens w:val="true"/>
      <w:spacing w:lineRule="auto" w:line="240" w:before="0" w:after="0"/>
    </w:pPr>
    <w:rPr>
      <w:rFonts w:ascii="Arial" w:hAnsi="Arial" w:cs="Times New Roman"/>
      <w:sz w:val="20"/>
      <w:szCs w:val="20"/>
      <w:lang w:eastAsia="ar-SA"/>
    </w:rPr>
  </w:style>
  <w:style w:type="paragraph" w:styleId="Msonormalcxspmiddle" w:customStyle="1">
    <w:name w:val="msonormalcxspmiddle"/>
    <w:basedOn w:val="Normal"/>
    <w:qFormat/>
    <w:rsid w:val="008d196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" w:customStyle="1">
    <w:name w:val="Основной текст2"/>
    <w:basedOn w:val="Normal"/>
    <w:qFormat/>
    <w:rsid w:val="00455c77"/>
    <w:pPr>
      <w:shd w:val="clear" w:color="auto" w:fill="FFFFFF"/>
      <w:spacing w:before="180" w:after="5700"/>
      <w:jc w:val="center"/>
    </w:pPr>
    <w:rPr>
      <w:sz w:val="20"/>
      <w:szCs w:val="20"/>
      <w:lang w:eastAsia="zh-CN"/>
    </w:rPr>
  </w:style>
  <w:style w:type="paragraph" w:styleId="91" w:customStyle="1">
    <w:name w:val="Основной текст (9)"/>
    <w:basedOn w:val="Normal"/>
    <w:qFormat/>
    <w:rsid w:val="00455c77"/>
    <w:pPr>
      <w:shd w:val="clear" w:color="auto" w:fill="FFFFFF"/>
      <w:spacing w:before="300" w:after="300"/>
    </w:pPr>
    <w:rPr>
      <w:sz w:val="20"/>
      <w:szCs w:val="20"/>
      <w:lang w:eastAsia="zh-CN"/>
    </w:rPr>
  </w:style>
  <w:style w:type="paragraph" w:styleId="4" w:customStyle="1">
    <w:name w:val="Заголовок №4"/>
    <w:basedOn w:val="Normal"/>
    <w:qFormat/>
    <w:rsid w:val="00455c77"/>
    <w:pPr>
      <w:shd w:val="clear" w:color="auto" w:fill="FFFFFF"/>
      <w:spacing w:before="0" w:after="2460"/>
      <w:outlineLvl w:val="3"/>
    </w:pPr>
    <w:rPr>
      <w:sz w:val="20"/>
      <w:szCs w:val="20"/>
      <w:lang w:eastAsia="zh-CN"/>
    </w:rPr>
  </w:style>
  <w:style w:type="paragraph" w:styleId="5" w:customStyle="1">
    <w:name w:val="Основной текст (5)"/>
    <w:basedOn w:val="Normal"/>
    <w:qFormat/>
    <w:rsid w:val="00455c77"/>
    <w:pPr>
      <w:shd w:val="clear" w:color="auto" w:fill="FFFFFF"/>
      <w:spacing w:lineRule="exact" w:line="264" w:before="1440" w:after="0"/>
      <w:jc w:val="center"/>
    </w:pPr>
    <w:rPr>
      <w:sz w:val="20"/>
      <w:szCs w:val="20"/>
      <w:lang w:eastAsia="zh-CN"/>
    </w:rPr>
  </w:style>
  <w:style w:type="paragraph" w:styleId="ConsPlusNormal" w:customStyle="1">
    <w:name w:val="ConsPlusNormal"/>
    <w:qFormat/>
    <w:rsid w:val="00455c77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4"/>
      <w:szCs w:val="20"/>
      <w:lang w:val="ru-RU" w:eastAsia="zh-CN" w:bidi="ar-SA"/>
    </w:rPr>
  </w:style>
  <w:style w:type="paragraph" w:styleId="15" w:customStyle="1">
    <w:name w:val="Нижний колонтитул1"/>
    <w:basedOn w:val="Normal"/>
    <w:qFormat/>
    <w:rsid w:val="00455c77"/>
    <w:pPr>
      <w:tabs>
        <w:tab w:val="clear" w:pos="408"/>
        <w:tab w:val="center" w:pos="4677" w:leader="none"/>
        <w:tab w:val="right" w:pos="9355" w:leader="none"/>
      </w:tabs>
    </w:pPr>
    <w:rPr/>
  </w:style>
  <w:style w:type="paragraph" w:styleId="22" w:customStyle="1">
    <w:name w:val="Абзац списка2"/>
    <w:basedOn w:val="Normal"/>
    <w:qFormat/>
    <w:rsid w:val="00455c77"/>
    <w:pPr>
      <w:spacing w:before="0" w:after="0"/>
      <w:ind w:left="142" w:hanging="0"/>
      <w:contextualSpacing/>
      <w:jc w:val="both"/>
    </w:pPr>
    <w:rPr>
      <w:sz w:val="28"/>
      <w:lang w:eastAsia="zh-CN"/>
    </w:rPr>
  </w:style>
  <w:style w:type="paragraph" w:styleId="16" w:customStyle="1">
    <w:name w:val="Стиль1"/>
    <w:basedOn w:val="2"/>
    <w:qFormat/>
    <w:rsid w:val="00455c77"/>
    <w:pPr>
      <w:shd w:val="clear" w:color="auto" w:fill="auto"/>
      <w:spacing w:before="0" w:after="0"/>
      <w:ind w:firstLine="709"/>
      <w:jc w:val="both"/>
    </w:pPr>
    <w:rPr/>
  </w:style>
  <w:style w:type="paragraph" w:styleId="NormalWeb">
    <w:name w:val="Normal (Web)"/>
    <w:basedOn w:val="Normal"/>
    <w:qFormat/>
    <w:rsid w:val="00455c77"/>
    <w:pPr>
      <w:spacing w:before="100" w:after="100"/>
    </w:pPr>
    <w:rPr>
      <w:sz w:val="24"/>
      <w:szCs w:val="24"/>
    </w:rPr>
  </w:style>
  <w:style w:type="paragraph" w:styleId="Bodytext2" w:customStyle="1">
    <w:name w:val="Body text (2)"/>
    <w:basedOn w:val="Normal"/>
    <w:qFormat/>
    <w:rsid w:val="00455c77"/>
    <w:pPr>
      <w:widowControl w:val="false"/>
      <w:shd w:val="clear" w:color="auto" w:fill="FFFFFF"/>
      <w:spacing w:lineRule="exact" w:line="274" w:before="0" w:after="0"/>
      <w:jc w:val="both"/>
    </w:pPr>
    <w:rPr>
      <w:rFonts w:ascii="Times New Roman" w:hAnsi="Times New Roman" w:eastAsia="Times New Roman" w:cs="Times New Roman"/>
    </w:rPr>
  </w:style>
  <w:style w:type="paragraph" w:styleId="Heading1" w:customStyle="1">
    <w:name w:val="Heading #1"/>
    <w:basedOn w:val="Normal"/>
    <w:qFormat/>
    <w:rsid w:val="00455c77"/>
    <w:pPr>
      <w:widowControl w:val="false"/>
      <w:shd w:val="clear" w:color="auto" w:fill="FFFFFF"/>
      <w:spacing w:lineRule="exact" w:line="274" w:before="300" w:after="0"/>
      <w:outlineLvl w:val="0"/>
    </w:pPr>
    <w:rPr>
      <w:rFonts w:ascii="Times New Roman" w:hAnsi="Times New Roman" w:eastAsia="Times New Roman" w:cs="Times New Roman"/>
      <w:b/>
      <w:bCs/>
    </w:rPr>
  </w:style>
  <w:style w:type="paragraph" w:styleId="Style210" w:customStyle="1">
    <w:name w:val="_Style 2"/>
    <w:basedOn w:val="Normal"/>
    <w:qFormat/>
    <w:rsid w:val="00455c77"/>
    <w:pPr>
      <w:spacing w:before="0" w:after="0"/>
      <w:ind w:left="142" w:hanging="0"/>
      <w:contextualSpacing/>
      <w:jc w:val="both"/>
    </w:pPr>
    <w:rPr>
      <w:sz w:val="28"/>
      <w:lang w:eastAsia="zh-CN"/>
    </w:rPr>
  </w:style>
  <w:style w:type="paragraph" w:styleId="Style33" w:customStyle="1">
    <w:name w:val="Содержимое таблицы"/>
    <w:basedOn w:val="Normal"/>
    <w:qFormat/>
    <w:rsid w:val="00455c77"/>
    <w:pPr>
      <w:suppressLineNumbers/>
    </w:pPr>
    <w:rPr/>
  </w:style>
  <w:style w:type="paragraph" w:styleId="Style34" w:customStyle="1">
    <w:name w:val="Заголовок таблицы"/>
    <w:basedOn w:val="Style33"/>
    <w:qFormat/>
    <w:rsid w:val="00455c77"/>
    <w:pPr>
      <w:jc w:val="center"/>
    </w:pPr>
    <w:rPr>
      <w:b/>
      <w:bCs/>
    </w:rPr>
  </w:style>
  <w:style w:type="paragraph" w:styleId="Style35">
    <w:name w:val="Body Text Indent"/>
    <w:basedOn w:val="Normal"/>
    <w:rsid w:val="00455c77"/>
    <w:pPr>
      <w:spacing w:lineRule="auto" w:line="360"/>
      <w:ind w:firstLine="540"/>
      <w:jc w:val="both"/>
    </w:pPr>
    <w:rPr>
      <w:sz w:val="28"/>
      <w:szCs w:val="24"/>
      <w:lang w:eastAsia="ru-RU"/>
    </w:rPr>
  </w:style>
  <w:style w:type="paragraph" w:styleId="17" w:customStyle="1">
    <w:name w:val="Основной текст1"/>
    <w:basedOn w:val="Normal"/>
    <w:qFormat/>
    <w:rsid w:val="00455c77"/>
    <w:pPr>
      <w:shd w:val="clear" w:color="auto" w:fill="FFFFFF"/>
      <w:spacing w:before="0" w:after="120"/>
    </w:pPr>
    <w:rPr>
      <w:rFonts w:eastAsia="Calibri" w:eastAsiaTheme="minorHAnsi"/>
      <w:sz w:val="27"/>
      <w:szCs w:val="27"/>
    </w:rPr>
  </w:style>
  <w:style w:type="paragraph" w:styleId="Style51" w:customStyle="1">
    <w:name w:val="Style5"/>
    <w:basedOn w:val="Normal"/>
    <w:qFormat/>
    <w:rsid w:val="00455c77"/>
    <w:pPr>
      <w:spacing w:lineRule="exact" w:line="258"/>
      <w:ind w:firstLine="346"/>
      <w:jc w:val="both"/>
    </w:pPr>
    <w:rPr>
      <w:sz w:val="24"/>
      <w:szCs w:val="24"/>
      <w:lang w:eastAsia="ru-RU"/>
    </w:rPr>
  </w:style>
  <w:style w:type="paragraph" w:styleId="Style81" w:customStyle="1">
    <w:name w:val="Style8"/>
    <w:basedOn w:val="Normal"/>
    <w:qFormat/>
    <w:rsid w:val="00455c77"/>
    <w:pPr>
      <w:spacing w:lineRule="exact" w:line="248"/>
      <w:ind w:firstLine="331"/>
      <w:jc w:val="both"/>
    </w:pPr>
    <w:rPr>
      <w:sz w:val="24"/>
      <w:szCs w:val="24"/>
      <w:lang w:eastAsia="ru-RU"/>
    </w:rPr>
  </w:style>
  <w:style w:type="paragraph" w:styleId="BalloonText">
    <w:name w:val="Balloon Text"/>
    <w:basedOn w:val="Normal"/>
    <w:link w:val="afa"/>
    <w:uiPriority w:val="99"/>
    <w:semiHidden/>
    <w:unhideWhenUsed/>
    <w:qFormat/>
    <w:rsid w:val="009e5a0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36" w:customStyle="1">
    <w:name w:val="Содержимое врезки"/>
    <w:basedOn w:val="Normal"/>
    <w:qFormat/>
    <w:rsid w:val="00033722"/>
    <w:pPr/>
    <w:rPr/>
  </w:style>
  <w:style w:type="paragraph" w:styleId="Style37">
    <w:name w:val="Верхний и нижний колонтитулы"/>
    <w:basedOn w:val="Normal"/>
    <w:qFormat/>
    <w:pPr/>
    <w:rPr/>
  </w:style>
  <w:style w:type="paragraph" w:styleId="Style38">
    <w:name w:val="Footer"/>
    <w:basedOn w:val="Style37"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12" w:customStyle="1">
    <w:name w:val="WW8Num12"/>
    <w:qFormat/>
    <w:rsid w:val="00455c77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uiPriority w:val="59"/>
    <w:rsid w:val="00b31e51"/>
    <w:rPr>
      <w:rFonts w:asciiTheme="minorHAnsi" w:hAnsiTheme="minorHAnsi"/>
      <w:sz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uiPriority w:val="39"/>
    <w:rsid w:val="00b31e51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urait.ru/bcode/468489" TargetMode="External"/><Relationship Id="rId3" Type="http://schemas.openxmlformats.org/officeDocument/2006/relationships/hyperlink" Target="https://urait.ru/bcode/470255" TargetMode="External"/><Relationship Id="rId4" Type="http://schemas.openxmlformats.org/officeDocument/2006/relationships/hyperlink" Target="https://urait.ru/bcode/468871" TargetMode="External"/><Relationship Id="rId5" Type="http://schemas.openxmlformats.org/officeDocument/2006/relationships/hyperlink" Target="https://urait.ru/bcode/477188" TargetMode="External"/><Relationship Id="rId6" Type="http://schemas.openxmlformats.org/officeDocument/2006/relationships/hyperlink" Target="https://urait.ru/bcode/474896" TargetMode="External"/><Relationship Id="rId7" Type="http://schemas.openxmlformats.org/officeDocument/2006/relationships/hyperlink" Target="https://urait.ru/bcode/476174" TargetMode="External"/><Relationship Id="rId8" Type="http://schemas.openxmlformats.org/officeDocument/2006/relationships/hyperlink" Target="https://urait.ru/bcode/476834" TargetMode="External"/><Relationship Id="rId9" Type="http://schemas.openxmlformats.org/officeDocument/2006/relationships/hyperlink" Target="http://continent-online.com/" TargetMode="External"/><Relationship Id="rId10" Type="http://schemas.openxmlformats.org/officeDocument/2006/relationships/hyperlink" Target="https://uk.westlaw.com/" TargetMode="External"/><Relationship Id="rId11" Type="http://schemas.openxmlformats.org/officeDocument/2006/relationships/hyperlink" Target="http://www.consultant.ru/" TargetMode="External"/><Relationship Id="rId12" Type="http://schemas.openxmlformats.org/officeDocument/2006/relationships/hyperlink" Target="https://www.garant.ru/" TargetMode="External"/><Relationship Id="rId13" Type="http://schemas.openxmlformats.org/officeDocument/2006/relationships/hyperlink" Target="https://apps.webofknowledge.com/" TargetMode="External"/><Relationship Id="rId14" Type="http://schemas.openxmlformats.org/officeDocument/2006/relationships/hyperlink" Target="https://www.scopus.com/" TargetMode="External"/><Relationship Id="rId15" Type="http://schemas.openxmlformats.org/officeDocument/2006/relationships/hyperlink" Target="http://web.a.ebscohost.com/" TargetMode="External"/><Relationship Id="rId16" Type="http://schemas.openxmlformats.org/officeDocument/2006/relationships/hyperlink" Target="https://&#1085;&#1101;&#1073;.&#1088;&#1092;" TargetMode="External"/><Relationship Id="rId17" Type="http://schemas.openxmlformats.org/officeDocument/2006/relationships/hyperlink" Target="https://rusneb.ru/" TargetMode="External"/><Relationship Id="rId18" Type="http://schemas.openxmlformats.org/officeDocument/2006/relationships/hyperlink" Target="https://www.prlib.ru/" TargetMode="External"/><Relationship Id="rId19" Type="http://schemas.openxmlformats.org/officeDocument/2006/relationships/hyperlink" Target="http://elibrary.ru/" TargetMode="External"/><Relationship Id="rId20" Type="http://schemas.openxmlformats.org/officeDocument/2006/relationships/hyperlink" Target="http://web.a.ebscohost.com/" TargetMode="External"/><Relationship Id="rId21" Type="http://schemas.openxmlformats.org/officeDocument/2006/relationships/hyperlink" Target="http://biblio.litres.ru/" TargetMode="External"/><Relationship Id="rId22" Type="http://schemas.openxmlformats.org/officeDocument/2006/relationships/hyperlink" Target="http://znanium.com/" TargetMode="External"/><Relationship Id="rId23" Type="http://schemas.openxmlformats.org/officeDocument/2006/relationships/hyperlink" Target="http://book.ru/" TargetMode="External"/><Relationship Id="rId24" Type="http://schemas.openxmlformats.org/officeDocument/2006/relationships/hyperlink" Target="http://ebs.prospekt.org/" TargetMode="External"/><Relationship Id="rId25" Type="http://schemas.openxmlformats.org/officeDocument/2006/relationships/hyperlink" Target="http://www.biblio-online.ru/" TargetMode="External"/><Relationship Id="rId26" Type="http://schemas.openxmlformats.org/officeDocument/2006/relationships/hyperlink" Target="https://zakupki.gov.ru/223/contract/public/contract/view/general-information.html?id=7031110" TargetMode="External"/><Relationship Id="rId27" Type="http://schemas.openxmlformats.org/officeDocument/2006/relationships/footer" Target="footer1.xml"/><Relationship Id="rId28" Type="http://schemas.openxmlformats.org/officeDocument/2006/relationships/numbering" Target="numbering.xml"/><Relationship Id="rId29" Type="http://schemas.openxmlformats.org/officeDocument/2006/relationships/fontTable" Target="fontTable.xml"/><Relationship Id="rId30" Type="http://schemas.openxmlformats.org/officeDocument/2006/relationships/settings" Target="settings.xml"/><Relationship Id="rId3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Application>LibreOffice/6.4.7.2$Windows_X86_64 LibreOffice_project/639b8ac485750d5696d7590a72ef1b496725cfb5</Application>
  <Pages>38</Pages>
  <Words>7614</Words>
  <Characters>54242</Characters>
  <CharactersWithSpaces>61385</CharactersWithSpaces>
  <Paragraphs>705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2021-04-08T09:50:00Z</dcterms:created>
  <dc:creator>Идрисова Лиза Мусаевна</dc:creator>
  <dc:description/>
  <dc:language>ru-RU</dc:language>
  <cp:lastModifiedBy/>
  <cp:lastPrinted>2021-06-26T08:43:00Z</cp:lastPrinted>
  <dcterms:modified xsi:type="dcterms:W3CDTF">2023-06-08T20:27:38Z</dcterms:modified>
  <cp:revision>348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