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МИНИСТЕРСТВО СПОРТА РОССИЙСКОЙ ФЕДЕРАЦИИ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21 ноября 2017 г. N 1007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КОНЦЕПЦИИ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РАЗВИТИЯ СТУДЕНЧЕСКОГО СПОРТА В РОССИЙСКОЙ ФЕДЕРАЦИИ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ПЕРИОД ДО 2025 ГОДА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hyperlink r:id="rId7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пунктом 4 раздела I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плана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N 2403-р, утвержденного распоряжением Правительства Российской Федерации от 12 декабря 2015 г. N 2570-р, приказываю: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 xml:space="preserve">1. Утвердить прилагаемую </w:t>
      </w:r>
      <w:hyperlink w:anchor="Par26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концепцию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развития студенческого спорта в Российской Федерации на период до 2025 года (далее - Концепция).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 xml:space="preserve">2. Департаменту развития физической культуры и массового спорта (В.Н. Малиц) разработать план мероприятий по реализации </w:t>
      </w:r>
      <w:hyperlink w:anchor="Par26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Концепции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3. Контроль за исполнением настоящего приказа возложить на заместителя Министра спорта Российской Федерации М.В. Томилову.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Министр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П.А.КОЛОБКОВ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Утверждена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приказом Минспорта России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21 ноября 2017 г. N 1007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6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КОНЦЕПЦИЯ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РАЗВИТИЯ СТУДЕНЧЕСКОГО СПОРТА В РОССИЙСКОЙ ФЕДЕРАЦИИ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ПЕРИОД ДО 2025 ГОДА</w:t>
      </w:r>
    </w:p>
    <w:p w:rsid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Введение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 xml:space="preserve">Концепция развития студенческого спорта в Российской Федерации на период до 2025 года (далее - Концепция) разработана в соответствии с </w:t>
      </w:r>
      <w:hyperlink r:id="rId8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планом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N 2403-р, утвержденным распоряжением Правительства Российской Федерации от 12 декабря 2015 г. N 2570-р.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Целью Концепции является создание условий, обеспечивающих возможность для студентов профессиональных образовательных организаций и образовательных организаций высшего образования вести здоровый образ жизни, систематически заниматься физической культурой и спортом, получить доступ к развитой спортивной инфраструктуре, а также повысить конкурентоспособность российского спорта.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lastRenderedPageBreak/>
        <w:t>Задачи Концепции: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модернизация системы физического воспитания и развитие спорта в профессиональных образовательных организациях и образовательных организациях высшего образования;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обеспечение профессиональных образовательных организаций и образовательных организаций высшего образования физкультурной и спортивной инфраструктурой;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обеспечение повышения квалификации преподавателей физической культуры с учетом введения федеральных государственных образовательных стандартов нового поколения;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расширение сети студенческих спортивных клубов;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количества студенческих спортивных лиг;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повышение эффективности системы физического воспитания студентов и организации спортивно-массовой работы в профессиональных образовательных организациях и образовательных организациях высшего образования.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I. Общие положения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Концепция определяет систему приоритетных направлений, обеспечивающих развитие физкультурной, спортивной и оздоровительной работы в профессиональных образовательных организациях и образовательных организациях высшего образования, а также студенческого спорта в Российской Федерации в целом.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В настоящее время в Российской Федерации отмечается высокий уровень заинтересованности вопросами формирования здорового образа жизни в молодежной среде и развития студенческого спорта со стороны общественных институтов, физкультурного и спортивного профессионального сообщества, студенчества. Российская Федерация все более активно укрепляет свои позиции в мировом студенческом спортивном движении, что вносит существенный вклад в ее позиционирование в качестве ведущей мировой спортивной державы, а проведенные и запланированные на территории Российской Федерации крупнейшие международные спортивные мероприятия: XXVII Всемирная летняя универсиада 2013 года в г. Казани, XXII Олимпийские зимние игры и XI Паралимпийские зимние игры 2014 года в г. Сочи, чемпионат мира по футболу FIFA 2018 в России, XXIX Всемирная зимняя универсиада 2019 года в г. Красноярске - служат эффективным наследием и сильнейшим стимулом в развитии системы студенческого спорта и волонтерского движения.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 xml:space="preserve">Развитие студенческого спорта как части массового спорта зависит от системности и эффективности социального партнерства всех заинтересованных структур: федеральных органов исполнительной власти в сфере физической культуры и спорта, образования, молодежной политики и других заинтересованных федеральных органов исполнительной власти, имеющих в своем ведении профессиональные образовательные организации и образовательные организации высшего образования, органов исполнительной власти субъектов Российской Федерации, органов местного самоуправления, подведомственных этим органам организаций, а также общественных физкультурно-спортивных организаций: Общероссийской общественной организации "Российский студенческий спортивный союз", Общероссийской молодежной общественной организации "Ассоциация </w:t>
      </w:r>
      <w:r w:rsidRPr="00C111CE">
        <w:rPr>
          <w:rFonts w:ascii="Times New Roman" w:hAnsi="Times New Roman" w:cs="Times New Roman"/>
          <w:bCs/>
          <w:sz w:val="24"/>
          <w:szCs w:val="24"/>
        </w:rPr>
        <w:lastRenderedPageBreak/>
        <w:t>студенческих спортивных клубов России", студенческих спортивных лиг и спортивных федераций.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В свою очередь, в основе стабильно высоких спортивных результатов на международной арене традиционно лежит выстроенная федеральным органом исполнительной власти в сфере физической культуры и спорта и федеральным органом исполнительной власти в сфере образования совместно с общероссийскими спортивными федерациями и Общероссийской общественной организацией "Российский студенческий спортивный союз" система студенческого спорта как часть спорта высших достижений, обеспечивающая спортсменам высокого класса в процессе их подготовки эффективное сочетание образовательной деятельности и тренировочного процесса.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II. Предпосылки разработки Концепции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 xml:space="preserve">В последние годы в Российской Федерации были предприняты меры, направленные на формирование системы студенческого спорта, физкультурной, спортивной и оздоровительной работы в системе профессионального и высшего образования. Правовые основы развития студенческого спорта в Российской Федерации регулируются Федеральным </w:t>
      </w:r>
      <w:hyperlink r:id="rId9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от 04.12.2007 N 329-ФЗ "О физической культуре и спорте в Российской Федерации" и Федеральным </w:t>
      </w:r>
      <w:hyperlink r:id="rId10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от 29.12.2012 N 273-ФЗ "Об образовании в Российской Федерации".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Нормы, регулирующие студенческий спорт, также закреплены в региональном законодательстве.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Президентом Российской Федерации был дан ряд поручений, направленных на подготовку и проведение на территории Российской Федерации крупнейших международных студенческих спортивных соревнований.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Распоряжением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Правительства Российской Федерации от 29.11.2014 N 2403-р утверждены </w:t>
      </w:r>
      <w:hyperlink r:id="rId12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Основы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государственной молодежной политики Российской Федерации на период до 2025 года.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 xml:space="preserve">Также меры, направленные на совершенствование системы физического воспитания молодежи и развитие студенческого спорта, предусмотрены в </w:t>
      </w:r>
      <w:hyperlink r:id="rId13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Стратегии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и государственной </w:t>
      </w:r>
      <w:hyperlink r:id="rId14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программе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"Развитие физической культуры и спорта", утвержденной постановлением Правительства Российской Федерации от 15.04.2014 N 302.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Федеральными органами исполнительной власти обеспечено финансирование студенческого спорта, созданы различные межведомственные консультативные и совещательные структуры по вопросам физического воспитания в системе образования, сформирована базовая нормативная и методическая основа студенческого спорта, регулярно проводятся студенческие физкультурные и спортивные мероприятия различного уровня, межведомственные смотры-конкурсы, реализуются проекты по созданию спортивной инфраструктуры.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При содействии федеральных органов исполнительной власти с 2007 года развиваются студенческие спортивные лиги, с 2013 года АССК России.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lastRenderedPageBreak/>
        <w:t>Настоящая Концепция разработана в целях повышения эффективности совместной деятельности, а также комплексного определения направления развития студенческого спорта в Российской Федерации.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III. Современная система студенческого спорта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в Российской Федерации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В настоящее время в структуре образовательной организации предусмотрена возможность создания различных структурных подразделений, направленных на развитие студенческого спорта: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подразделений, отвечающих за реализацию федеральных государственных образовательных стандартов по дисциплинам (модулям) по физической культуре и спорту (институт, факультет, кафедра физического воспитания и т.д.);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спортивных клубов;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студенческих спортивных клубов;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органов студенческого самоуправления физкультурной, спортивной, оздоровительной, туристической, волонтерской направленности;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центров тестирования по выполнению нормативов испытаний (тестов) Всероссийского физкультурно-спортивного комплекса "Готов к труду и обороне" (ГТО).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 xml:space="preserve">Согласно данным федерального статистического наблюдения по </w:t>
      </w:r>
      <w:hyperlink r:id="rId15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форме N ВПО-1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и по </w:t>
      </w:r>
      <w:hyperlink r:id="rId16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форме N СПО-1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, а также федерального статистического наблюдения по </w:t>
      </w:r>
      <w:hyperlink r:id="rId17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форме N 1-ФК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"Сведения о физической культуре и спорте" на 31.12.2016 в Российской Федерации имеется: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- 2,7 тыс. профессиональных образовательных организаций и 818 образовательных организаций высшего образования различной ведомственной принадлежности;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- 2869,5 тыс. студентов в профессиональных образовательных организациях и 2379,6 тысяч студентов очной формы обучения в образовательных организациях высшего образования;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- 1459,0 тыс. студентов в профессиональных образовательных организациях и 1826,0 тыс. студентов в образовательных организациях высшего образования, вовлеченных в занятия физической культурой и спортом;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- 11,9 тыс. штатных работников в профессиональных образовательных организациях и 17,8 тыс. штатных работников в образовательных организациях высшего образования, осуществляющих работу по физической культуре и спорту;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- 229 спортивных клубов в профессиональных образовательных организациях и 332 спортивных клуба в образовательных организациях высшего образования.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В настоящее время студенческий спорт развивается в двух базовых направлениях: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как часть массового спорта, включающая систему всероссийских, окружных, региональных, городских и локальных (на уровне образовательных организаций) массовых физкультурных и спортивных мероприятий, а также систематическую физкультурную, спортивную и оздоровительную работу со студентами системы образования;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lastRenderedPageBreak/>
        <w:t>- как часть спорта высших достижений, включающая отбор и подготовку спортивного резерва из числа студентов для участия на всемирных зимних и летних универсиадах, а также других спортивных мероприятиях Международной федерации студенческого спорта (FISU).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Координацию системы студенческого спорта в рамках федерального законодательства осуществляют в системе государственного управления федеральные органы исполнительной власти в области физической культуры и спорта и в сфере образования, в системе негосударственного регулирования - РССС.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Постепенно все большую роль в развитии студенческого спорта занимают общероссийские спортивные федерации и студенческие спортивные лиги, АССК России.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Так, общероссийскими спортивными федерациями совместно с РССС учреждены 15 студенческих спортивных лиг.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Существующая система проведения всероссийских студенческих физкультурных и спортивных мероприятий предусматривает проведение: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многоэтапных мероприятий, таких как всероссийские летняя и зимняя универсиады, всероссийский фестиваль студенческого спорта;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ежегодных всероссийских соревнований по видам спорта;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- соревнований студенческих спортивных лиг в течение учебного года.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Так, система студенческих соревнований в 2016 году включала 53 международных и всероссийских мероприятия в рамках Единого календарного плана межрегиональных, всероссийских и международных физкультурных мероприятий и спортивных мероприятий, 60 чемпионатов РССС, 13 регулярных чемпионатов студенческих спортивных лиг, чемпионат АССК России по 4 видам спорта.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По итогам проведенного в 2016 году мониторинга секционной деятельности спортивных клубов образовательных организаций - наиболее востребованными видами спорта являются: волейбол, баскетбол, футбол, мини-футбол, настольный теннис, легкая атлетика, лыжные гонки, шахматы, самбо, фитнес-аэробика.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 xml:space="preserve">В целом существующие субъекты системы студенческого спорта в Российской Федерации реализуют различные полномочия, определенные федеральным и региональным законодательством, локальными нормативными актами образовательных организаций и их учредителей, </w:t>
      </w:r>
      <w:hyperlink r:id="rId18" w:history="1">
        <w:r w:rsidRPr="00C111CE">
          <w:rPr>
            <w:rFonts w:ascii="Times New Roman" w:hAnsi="Times New Roman" w:cs="Times New Roman"/>
            <w:bCs/>
            <w:color w:val="0000FF"/>
            <w:sz w:val="24"/>
            <w:szCs w:val="24"/>
          </w:rPr>
          <w:t>методическими рекомендациями</w:t>
        </w:r>
      </w:hyperlink>
      <w:r w:rsidRPr="00C111CE">
        <w:rPr>
          <w:rFonts w:ascii="Times New Roman" w:hAnsi="Times New Roman" w:cs="Times New Roman"/>
          <w:bCs/>
          <w:sz w:val="24"/>
          <w:szCs w:val="24"/>
        </w:rPr>
        <w:t xml:space="preserve"> по развитию студенческого спорта и уставными документами общественных организаций.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Финансирование системы студенческого спорта формируется из: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средств федеральных органов исполнительной власти, органов исполнительной власти субъектов Российской Федерации, органов местного самоуправления на организацию и проведение физкультурных и спортивных мероприятий со студентами в рамках календарных планов;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средств бюджетов различных уровней в рамках государственных и муниципальных заданий образовательным организациям на реализацию учебных дисциплин, в том числе по дисциплинам (модулям) по физической культуре и спорту;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lastRenderedPageBreak/>
        <w:t>средств федерального бюджета федерального органа исполнительной власти, осуществляющего управление в сфере образования, выделяемых подведомственным образовательным организациям высшего образования на реализацию направления "студенческий спорт и здоровый образ жизни" в рамках программ развития деятельности студенческих объединений;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средств учредителей профессиональных образовательных организаций и образовательных организаций высшего образования на физкультурную, спортивную и оздоровительную работу со студентами в рамках выполнения государственного задания;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средств профессиональных образовательных организаций и образовательных организаций высшего образования от дополнительной приносящей доход деятельности (внебюджетные источники);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средств негосударственных субъектов системы студенческого спорта: РССС, студенческих спортивных лиг, общероссийских спортивных федераций, АССК России;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средств, полученных субъектами системы студенческого спорта за счет грантов государственных и негосударственных организаций.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IV. Основные направления реализации Концепции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Реализация Концепции предусматривается по следующим основным приоритетным направлениям: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повышение качества государственного и негосударственного управления системы студенческого спорта посредством использования потенциала социально ориентированных некоммерческих организаций сферы физической культуры и спорта различного типа. Повышение качества государственного и негосударственного управления системы студенческого спорта также направлено на повышение эффективности межведомственного взаимодействия органов государственной власти, органов местного самоуправления и подведомственной им сети организаций, в том числе их взаимодействия с негосударственными субъектами системы студенческого спорта;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совершенствование нормативно-правового регулирования системы студенческого спорта посредством разработки новых и внесения изменений в действующие нормативные правовые акты, регулирующие развитие физической культуры и спорта в профессиональных образовательных организациях и образовательных организациях высшего образования;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совершенствование научно-методического обеспечения субъектов системы студенческого спорта посредством накопления научно-методического опыта в сфере студенческого спорта, формирование профильных научно-методических экспертных сообществ и внедрение инновационных разработок в практическую деятельность профессиональных образовательных организаций, образовательных организаций высшего образования и негосударственных субъектов студенческого спорта;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 xml:space="preserve">совершенствование механизмов финансирования системы студенческого спорта посредством повышения эффективности использования существующих бюджетных источников финансирования студенческого спорта на федеральном, региональном и муниципальном уровнях, а также развития сотрудничества профессиональных образовательных организаций и образовательных организаций высшего образования с негосударственными субъектами студенческого спорта и организациями коммерческого </w:t>
      </w:r>
      <w:r w:rsidRPr="00C111CE">
        <w:rPr>
          <w:rFonts w:ascii="Times New Roman" w:hAnsi="Times New Roman" w:cs="Times New Roman"/>
          <w:bCs/>
          <w:sz w:val="24"/>
          <w:szCs w:val="24"/>
        </w:rPr>
        <w:lastRenderedPageBreak/>
        <w:t>сектора, направленного на развитие частно-государственного партнерства и увеличение объема финансирования системы студенческого спорта за счет внебюджетных источников;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развитие кадрового потенциала субъектов системы студенческого спорта посредством разработки и внедрения программ переподготовки и повышения квалификации работников сферы студенческого спорта в органах исполнительной власти субъектов Российской Федерации, органах местного самоуправления, негосударственных субъектах студенческого спорта, профессиональных образовательных организациях и образовательных организациях высшего образования, а также повышение качества профориентационной работы образовательных организаций, осуществляющих подготовку специалистов по различным направлениям сферы физической культуры и спорта;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обеспечение системы студенческого спорта физкультурной и спортивной инфраструктурой посредством развития и эффективного использования существующей материально-технической базы субъектов Российской Федерации, муниципальных образований, профессиональных образовательных организаций и образовательных организаций высшего образования;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совершенствование информационного обеспечения студенческого спорта посредством создания специализированных радио- и телевизионных программ о студенческом спорте, развития форм сотрудничества субъектов студенческого спорта со средствами массовой информации, в том числе студенческими СМИ, а также создания и продвижения в системе студенческого спорта специализированных интерактивных продуктов, актуализированных для их восприятия как в профессиональном сообществе, так и в молодежной среде;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усиление роли физической культуры в системе студенческого спорта посредством совершенствования федеральных государственных образовательных стандартов по дисциплинам (модулям) по физической культуре и спорту, обеспечивающих полноценное закрепление теоретических и практических компетенций в физической культуре у студентов, а также посредством повышения качества преподавания дисциплин (модулей) по физической культуре и спорту;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совершенствование технологий инклюзивного образования студентов посредством адаптации федеральных государственных образовательных стандартов по дисциплинам (модулям) по физической культуре и спорту и системы студенческих соревнований под потребности студентов, относящихся к различным нозологическим группам, а также внедрения инновационных методических разработок в обеспечение физкультурной деятельности категории студентов с ограниченными возможностями здоровья;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совершенствование спортивно-массовой работы и системы спортивных соревнований, в том числе по месту жительства студентов, посредством повышения качества проводимой спортивно-массовой работы в профессиональных образовательных организациях и образовательных организациях высшего образования, формирования концепций и программ развития студенческого спорта в субъектах Российской Федерации, а также стандартизации и систематизации совместной деятельности студенческих спортивных лиг по видам спорта;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укрепление роли системы студенческого спорта в системе подготовки спортивного резерва посредством развития механизмов сотрудничества субъектов студенческого спорта со спортивными федерациями, органами исполнительной власти субъектов Российской Федерации в сфере физической культуры и спорта, а также повышения роли Всероссийских зимних и летних универсиад;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lastRenderedPageBreak/>
        <w:t>повышение значимости Всероссийского физкультурно-спортивного комплекса "Готов к труду и обороне" (ГТО) (далее - Комплекс ГТО) в физическом воспитании и развитии студенческого спорта посредством развития форм вовлечения студентов в выполнение нормативов, а также использования мероприятий Комплекса ГТО в совершенствовании селекционной работы при формировании студенческих сборных команд по различным видам спорта;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совершенствование санаторной и оздоровительной работы со студентами посредством развития и эффективного использования существующей материально-технической санаторной и оздоровительной базы, находящейся в ведении профессиональных образовательных организаций и образовательных организаций высшего образования, субъектов Российской Федерации, муниципальных образований, а также разработка межведомственных рекомендаций по оздоровительной деятельности студентов в профессиональных образовательных организациях и образовательных организациях высшего образования;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усиление роли духовно-нравственного и патриотического воспитания в системе студенческого спорта посредством проведения просветительской работы со студентами об истории студенческого спорта, известных личностях, внесших значительный вклад в его развитие, роли студенческого спорта в международной деятельности Российской Федерации, направленной на повышение конкурентоспособности российского спорта на международной арене, а также проведения соревнований по национальным видам спорта, проектов, направленных на преемственность традиций студенческого спорта, профилактику всех форм дискриминации и расизма;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совершенствование механизмов социализации студентов в обществе посредством развития деятельности органов студенческого самоуправления спортивной направленности, спортивного волонтерского движения, студенческого туризма, создания студенческих объединений болельщиков, развития партнерства спортивных клубов образовательных организаций с потенциальными работодателями в сфере физической культуры и спорта для трудоустройства выпускников.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V. Этапы реализации Концепции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Реализация Концепции по приоритетным направлениям осуществляется в два этапа: I этап - 2017 - 2020 годы, II этап - 2021 - 2025 годы.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На I этапе (2017 - 2020 годы) планируется: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разработка и реализация совместно с федеральными органами исполнительной власти, имеющими в своем ведении профессиональные образовательные организации и образовательные организации высшего образования, субъектами Российской Федерации и заинтересованными общественными студенческими спортивными организациями плана мероприятий по реализации I этапа Концепции;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совершенствование законодательства в части студенческого спорта;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разработка рекомендованных программ повышения квалификации работников системы студенческого спорта, обеспечение повышения квалификации;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формирование предложений в план мероприятий по реализации II этапа Концепции.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На II этапе реализации Концепции (2021 - 2025 годы) планируется: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lastRenderedPageBreak/>
        <w:t>продолжение выполнения плана мероприятий по реализации II этапа Концепции с учетом инновационных подходов развития студенческого спорта.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Финансирование планов мероприятий по реализации Концепции будет осуществляться из различных источников, в том числе за счет средств бюджетов всех уровней и внебюджетных источников образовательных организаций профессионального и высшего образования, а также иных внебюджетных источников.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Начиная с I этапа реализации Концепции федеральным органом исполнительной власти в сфере физической культуры и спорта совместно с федеральным органом исполнительной власти в сфере образования, органами исполнительной власти субъектов Российской Федерации и заинтересованными организациями будет проводиться постоянный мониторинг реализации Концепции и оценка ее эффективности, степени достижения ожидаемых результатов.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VI. Оценка эффективности реализации Концепции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Эффективность реализации Концепции на I этапе (2017 - 2020 годы) будет оцениваться по следующим показателям: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учащихся и студентов, систематически занимающихся физической культурой и спортом, в общей численности учащихся и студентов до 80% к 2020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студентов Российской Федерации, выполнивших нормативы испытаний (тестов) Всероссийского физкультурно-спортивного комплекса "Готов к труду и обороне" (ГТО), в общей численности студентов очной формы обучения, принявших участие в выполнении нормативов испытаний (тестов) Всероссийского физкультурно-спортивного комплекса "Готов к труду и обороне" (ГТО), до 70% к 2020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профессиональных образовательных организаций и образовательных организаций высшего образования, имеющих студенческие спортивные клубы, в общем количестве профессиональных образовательных организаций и образовательных организаций высшего образования до 60% к 2020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количества профессиональных образовательных организаций и образовательных организаций высшего образования, принимающих участие в открытом публичном Всероссийском смотре-конкурсе профессиональных образовательных организаций и образовательных организаций высшего образования на лучшую организацию физкультурно-спортивной работы среди студентов, до 30% к 2020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успешное выступление студенческой сборной команды России на Всемирных летних и зимних универсиадах;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успешное проведение спортивного блока мероприятий Всемирной зимней универсиады 2019 года в г. Красноярске;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работников системы студенческого спорта, прошедших повышение квалификации по специализированным программам в сфере студенческого спорта, в общей численности работников системы студенческого спорта до 80% к 2020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субъектов Российской Федерации, принимающих участие в финальных соревнованиях Всероссийской зимней и летней универсиад и Всероссийского фестиваля студенческого спорта, до 60% к 2020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lastRenderedPageBreak/>
        <w:t>увеличение числа студенческих спортивных лиг по видам спорта до 20 к 2020 году.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Эффективность реализации Концепции на II этапе (2021 - 2025 годы) будет оцениваться по следующим показателям: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учащихся и студентов, систематически занимающихся физической культурой и спортом, в общей численности учащихся и студентов до 90% к 2025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студентов Российской Федерации, выполнивших нормативы испытаний (тестов) Всероссийского физкультурно-спортивного комплекса "Готов к труду и обороне" (ГТО), в общей численности студентов очной формы обучения, принявших участие в выполнении нормативов испытаний (тестов) Всероссийского физкультурно-спортивного комплекса "Готов к труду и обороне" (ГТО), до 80% к 2025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профессиональных образовательных организаций и образовательных организаций высшего образования, имеющих студенческие спортивные клубы, в общем количестве профессиональных образовательных организаций и образовательных организаций высшего образования до 100% к 2025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количества профессиональных образовательных организаций и образовательных организаций высшего образования, принимающих участие в открытом публичном Всероссийском смотре-конкурсе профессиональных образовательных организаций и образовательных организаций высшего образования на лучшую организацию физкультурно-спортивной работы среди студентов, до 50% к 2025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успешное выступление студенческой сборной команды России на Всемирных летних и зимних универсиадах;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работников системы студенческого спорта, прошедших повышение квалификации по специализированным программам в сфере студенческого спорта, в общей численности работников системы студенческого спорта до 100% к 2025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субъектов Российской Федерации, принимающих участие в финальных соревнованиях Всероссийской зимней и летней универсиад и Всероссийского фестиваля студенческого спорта, до 80% к 2025 году;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числа студенческих спортивных лиг по видам спорта до 30 к 2025 году.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В том числе для оценки эффективности реализации Концепции на I и II этапах предусматривается разработка следующих оценочных показателей: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студентов с ограниченными возможностями здоровья очной формы обучения, систематически занимающихся физической культурой и спортом, в общей численности студентов соответствующей категории;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студентов Российской Федерации, ежегодно привлеченных к санаторно-оздоровительному отдыху, в общей численности студентов очной формы обучения;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студентов Российской Федерации, ежегодно привлеченных к туристическим походам, в общей численности студентов очной формы обучения;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lastRenderedPageBreak/>
        <w:t>увеличение доли студентов Российской Федерации, вовлеченных в систематическую волонтерскую деятельность физкультурной, спортивной и оздоровительной направленности, в общей численности студентов очной формы обучения;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увеличение доли профессиональных образовательных организаций и образовательных организаций высшего образования, обеспеченных собственной (коллективной) материально-технической физкультурной, спортивной и оздоровительной инфраструктурой, в общем количестве аккредитованных государственных профессиональных образовательных организаций и образовательных организаций высшего образования.</w:t>
      </w:r>
    </w:p>
    <w:p w:rsidR="00C111CE" w:rsidRPr="00C111CE" w:rsidRDefault="00C111CE" w:rsidP="00C111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1CE">
        <w:rPr>
          <w:rFonts w:ascii="Times New Roman" w:hAnsi="Times New Roman" w:cs="Times New Roman"/>
          <w:bCs/>
          <w:sz w:val="24"/>
          <w:szCs w:val="24"/>
        </w:rPr>
        <w:t>В результате реализации Концепции будет сформирована эффективная социально-экономическая модель системы студенческого спорта, позволяющая повысить конкурентоспособность российского спорта на международной арене.</w:t>
      </w: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11CE" w:rsidRPr="00C111CE" w:rsidRDefault="00C111CE" w:rsidP="00C111C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CF7ABE" w:rsidRPr="00C111CE" w:rsidRDefault="00CF7ABE" w:rsidP="00C111CE"/>
    <w:sectPr w:rsidR="00CF7ABE" w:rsidRPr="00C111CE" w:rsidSect="006B2601">
      <w:footerReference w:type="default" r:id="rId19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3E" w:rsidRDefault="000E113E" w:rsidP="00192E6B">
      <w:pPr>
        <w:spacing w:after="0" w:line="240" w:lineRule="auto"/>
      </w:pPr>
      <w:r>
        <w:separator/>
      </w:r>
    </w:p>
  </w:endnote>
  <w:endnote w:type="continuationSeparator" w:id="0">
    <w:p w:rsidR="000E113E" w:rsidRDefault="000E113E" w:rsidP="0019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352351"/>
      <w:docPartObj>
        <w:docPartGallery w:val="Page Numbers (Bottom of Page)"/>
        <w:docPartUnique/>
      </w:docPartObj>
    </w:sdtPr>
    <w:sdtContent>
      <w:p w:rsidR="00192E6B" w:rsidRDefault="00192E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1CE">
          <w:rPr>
            <w:noProof/>
          </w:rPr>
          <w:t>4</w:t>
        </w:r>
        <w:r>
          <w:fldChar w:fldCharType="end"/>
        </w:r>
      </w:p>
    </w:sdtContent>
  </w:sdt>
  <w:p w:rsidR="00192E6B" w:rsidRDefault="00192E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3E" w:rsidRDefault="000E113E" w:rsidP="00192E6B">
      <w:pPr>
        <w:spacing w:after="0" w:line="240" w:lineRule="auto"/>
      </w:pPr>
      <w:r>
        <w:separator/>
      </w:r>
    </w:p>
  </w:footnote>
  <w:footnote w:type="continuationSeparator" w:id="0">
    <w:p w:rsidR="000E113E" w:rsidRDefault="000E113E" w:rsidP="00192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40"/>
    <w:rsid w:val="000E113E"/>
    <w:rsid w:val="00192E6B"/>
    <w:rsid w:val="00A12940"/>
    <w:rsid w:val="00C111CE"/>
    <w:rsid w:val="00CF7ABE"/>
    <w:rsid w:val="00E2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F1DB-2AEA-4B83-9BA7-29705CE6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2E6B"/>
  </w:style>
  <w:style w:type="paragraph" w:styleId="a5">
    <w:name w:val="footer"/>
    <w:basedOn w:val="a"/>
    <w:link w:val="a6"/>
    <w:uiPriority w:val="99"/>
    <w:unhideWhenUsed/>
    <w:rsid w:val="00192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AB88208F07DF30019FEA0FD3052EEB332760624DE8CCF34E90A209E3FE60BA26424EC8147A18829AC3290C0B026CB2235CC5D75474B09D76V7M" TargetMode="External"/><Relationship Id="rId13" Type="http://schemas.openxmlformats.org/officeDocument/2006/relationships/hyperlink" Target="consultantplus://offline/ref=18AB88208F07DF30019FEA0FD3052EEB382564644EEA91F946C9AE0BE4F13FAD210B42C9147B1980939C2C191A5A61B73842C7CB4876B279VFM" TargetMode="External"/><Relationship Id="rId18" Type="http://schemas.openxmlformats.org/officeDocument/2006/relationships/hyperlink" Target="consultantplus://offline/ref=18AB88208F07DF30019FEA0FD3052EEB332065674BE5CCF34E90A209E3FE60BA26424EC8147A1A839BC3290C0B026CB2235CC5D75474B09D76V7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8AB88208F07DF30019FEA0FD3052EEB332760624DE8CCF34E90A209E3FE60BA26424EC8147A18829AC3290C0B026CB2235CC5D75474B09D76V7M" TargetMode="External"/><Relationship Id="rId12" Type="http://schemas.openxmlformats.org/officeDocument/2006/relationships/hyperlink" Target="consultantplus://offline/ref=18AB88208F07DF30019FEA0FD3052EEB3022606C4DE4CCF34E90A209E3FE60BA26424EC8147A1A8B91C3290C0B026CB2235CC5D75474B09D76V7M" TargetMode="External"/><Relationship Id="rId17" Type="http://schemas.openxmlformats.org/officeDocument/2006/relationships/hyperlink" Target="consultantplus://offline/ref=18AB88208F07DF30019FEA0FD3052EEB302263644EE7CCF34E90A209E3FE60BA26424EC8147A1A829BC3290C0B026CB2235CC5D75474B09D76V7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8AB88208F07DF30019FEA0FD3052EEB322663644FE6CCF34E90A209E3FE60BA26424EC8147A1A829DC3290C0B026CB2235CC5D75474B09D76V7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AB88208F07DF30019FEA0FD3052EEB3022606C4DE4CCF34E90A209E3FE60BA344216C4147F04839AD67F5D4D75V7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8AB88208F07DF30019FEA0FD3052EEB322663654AE7CCF34E90A209E3FE60BA26424EC814791C829FC3290C0B026CB2235CC5D75474B09D76V7M" TargetMode="External"/><Relationship Id="rId10" Type="http://schemas.openxmlformats.org/officeDocument/2006/relationships/hyperlink" Target="consultantplus://offline/ref=18AB88208F07DF30019FEA0FD3052EEB322163644BE9CCF34E90A209E3FE60BA26424EC8147B1B819FC3290C0B026CB2235CC5D75474B09D76V7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AB88208F07DF30019FEA0FD3052EEB3226616347E7CCF34E90A209E3FE60BA26424EC8147A19849BC3290C0B026CB2235CC5D75474B09D76V7M" TargetMode="External"/><Relationship Id="rId14" Type="http://schemas.openxmlformats.org/officeDocument/2006/relationships/hyperlink" Target="consultantplus://offline/ref=18AB88208F07DF30019FEA0FD3052EEB322668614FE5CCF34E90A209E3FE60BA26424ECC177211D7C98C28504F527FB2245CC7D54877V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91F7A-D142-4E67-A04D-E12C5BFE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4534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Станислав Юрьевич</dc:creator>
  <cp:keywords/>
  <dc:description/>
  <cp:lastModifiedBy>Колмаков Станислав Юрьевич</cp:lastModifiedBy>
  <cp:revision>2</cp:revision>
  <dcterms:created xsi:type="dcterms:W3CDTF">2020-02-05T12:22:00Z</dcterms:created>
  <dcterms:modified xsi:type="dcterms:W3CDTF">2020-02-05T12:22:00Z</dcterms:modified>
</cp:coreProperties>
</file>